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4" w:hRule="atLeast"/>
        </w:trPr>
        <w:tc>
          <w:tcPr>
            <w:tcW w:w="9781" w:type="dxa"/>
          </w:tcPr>
          <w:p>
            <w:pPr>
              <w:spacing w:before="240"/>
              <w:ind w:firstLine="643" w:firstLineChars="200"/>
              <w:jc w:val="left"/>
              <w:rPr>
                <w:rFonts w:ascii="宋体" w:hAnsi="宋体"/>
                <w:b/>
                <w:sz w:val="32"/>
                <w:szCs w:val="32"/>
              </w:rPr>
            </w:pPr>
            <w:r>
              <w:rPr>
                <w:rFonts w:hint="eastAsia" w:ascii="宋体" w:hAnsi="宋体"/>
                <w:b/>
                <w:sz w:val="32"/>
                <w:szCs w:val="32"/>
              </w:rPr>
              <w:t xml:space="preserve">上饶职业技术学院 </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spacing w:line="720" w:lineRule="auto"/>
              <w:ind w:firstLine="2891" w:firstLineChars="200"/>
              <w:jc w:val="center"/>
              <w:rPr>
                <w:rFonts w:ascii="宋体" w:hAnsi="宋体"/>
                <w:b/>
                <w:sz w:val="144"/>
                <w:szCs w:val="144"/>
              </w:rPr>
            </w:pPr>
            <w:r>
              <w:rPr>
                <w:rFonts w:hint="eastAsia" w:ascii="宋体" w:hAnsi="宋体"/>
                <w:b/>
                <w:sz w:val="144"/>
                <w:szCs w:val="144"/>
              </w:rPr>
              <w:t>招标文件</w:t>
            </w:r>
          </w:p>
          <w:p>
            <w:pPr>
              <w:jc w:val="left"/>
              <w:rPr>
                <w:rFonts w:ascii="宋体" w:hAnsi="宋体"/>
                <w:b/>
                <w:sz w:val="32"/>
                <w:szCs w:val="32"/>
              </w:rPr>
            </w:pPr>
          </w:p>
          <w:p>
            <w:pPr>
              <w:ind w:firstLine="1124" w:firstLineChars="350"/>
              <w:rPr>
                <w:rFonts w:ascii="宋体" w:hAnsi="宋体"/>
                <w:b/>
                <w:sz w:val="32"/>
                <w:szCs w:val="32"/>
              </w:rPr>
            </w:pPr>
          </w:p>
          <w:p>
            <w:pPr>
              <w:ind w:firstLine="1124" w:firstLineChars="350"/>
              <w:rPr>
                <w:rFonts w:ascii="宋体" w:hAnsi="宋体"/>
                <w:b/>
                <w:sz w:val="32"/>
                <w:szCs w:val="32"/>
              </w:rPr>
            </w:pPr>
          </w:p>
          <w:p>
            <w:pPr>
              <w:spacing w:line="480" w:lineRule="auto"/>
              <w:ind w:firstLine="643" w:firstLineChars="200"/>
              <w:jc w:val="left"/>
              <w:rPr>
                <w:rFonts w:ascii="宋体" w:hAnsi="宋体"/>
                <w:b/>
                <w:sz w:val="32"/>
                <w:szCs w:val="32"/>
              </w:rPr>
            </w:pPr>
            <w:r>
              <w:rPr>
                <w:rFonts w:hint="eastAsia" w:ascii="宋体" w:hAnsi="宋体"/>
                <w:b/>
                <w:sz w:val="32"/>
                <w:szCs w:val="32"/>
              </w:rPr>
              <w:t>项目名称：上饶职业技术学院应急给水与消防改造工程</w:t>
            </w:r>
          </w:p>
          <w:p>
            <w:pPr>
              <w:spacing w:line="480" w:lineRule="auto"/>
              <w:ind w:firstLine="643" w:firstLineChars="200"/>
              <w:rPr>
                <w:rFonts w:ascii="宋体" w:hAnsi="宋体"/>
                <w:b/>
                <w:sz w:val="32"/>
                <w:szCs w:val="32"/>
              </w:rPr>
            </w:pPr>
            <w:r>
              <w:rPr>
                <w:rFonts w:hint="eastAsia" w:ascii="宋体" w:hAnsi="宋体"/>
                <w:b/>
                <w:sz w:val="32"/>
                <w:szCs w:val="32"/>
              </w:rPr>
              <w:t xml:space="preserve">招 标 人：上饶职业技术学院 </w:t>
            </w:r>
          </w:p>
          <w:p>
            <w:pPr>
              <w:spacing w:line="480" w:lineRule="auto"/>
              <w:ind w:firstLine="643" w:firstLineChars="200"/>
              <w:jc w:val="left"/>
              <w:rPr>
                <w:rFonts w:ascii="宋体" w:hAnsi="宋体"/>
                <w:b/>
                <w:sz w:val="32"/>
                <w:szCs w:val="32"/>
              </w:rPr>
            </w:pPr>
            <w:r>
              <w:rPr>
                <w:rFonts w:hint="eastAsia" w:ascii="宋体" w:hAnsi="宋体"/>
                <w:b/>
                <w:sz w:val="32"/>
                <w:szCs w:val="32"/>
              </w:rPr>
              <w:t>招标代理：上饶市康宏招标采购代理有限公司</w:t>
            </w:r>
          </w:p>
          <w:p>
            <w:pPr>
              <w:spacing w:line="480" w:lineRule="auto"/>
              <w:ind w:firstLine="643" w:firstLineChars="200"/>
              <w:jc w:val="left"/>
              <w:rPr>
                <w:rFonts w:ascii="宋体" w:hAnsi="宋体"/>
                <w:b/>
                <w:sz w:val="32"/>
                <w:szCs w:val="32"/>
              </w:rPr>
            </w:pPr>
            <w:r>
              <w:rPr>
                <w:rFonts w:hint="eastAsia" w:ascii="宋体" w:hAnsi="宋体"/>
                <w:b/>
                <w:sz w:val="32"/>
                <w:szCs w:val="32"/>
              </w:rPr>
              <w:t>采购方式：报价承诺法（随机抽取）</w:t>
            </w:r>
          </w:p>
          <w:p>
            <w:pPr>
              <w:jc w:val="left"/>
              <w:rPr>
                <w:rFonts w:ascii="宋体" w:hAnsi="宋体"/>
                <w:b/>
                <w:sz w:val="32"/>
                <w:szCs w:val="32"/>
              </w:rPr>
            </w:pPr>
          </w:p>
          <w:p>
            <w:pPr>
              <w:jc w:val="left"/>
              <w:rPr>
                <w:rFonts w:ascii="宋体" w:hAnsi="宋体"/>
                <w:b/>
                <w:sz w:val="32"/>
                <w:szCs w:val="32"/>
              </w:rPr>
            </w:pPr>
          </w:p>
          <w:p>
            <w:pPr>
              <w:jc w:val="left"/>
              <w:rPr>
                <w:rFonts w:ascii="宋体" w:hAnsi="宋体"/>
                <w:b/>
                <w:sz w:val="32"/>
                <w:szCs w:val="32"/>
              </w:rPr>
            </w:pPr>
          </w:p>
          <w:p>
            <w:pPr>
              <w:ind w:firstLine="643" w:firstLineChars="200"/>
              <w:jc w:val="center"/>
              <w:rPr>
                <w:rFonts w:ascii="宋体" w:hAnsi="宋体"/>
                <w:b/>
                <w:sz w:val="32"/>
                <w:szCs w:val="32"/>
              </w:rPr>
            </w:pPr>
            <w:r>
              <w:rPr>
                <w:rFonts w:hint="eastAsia" w:ascii="宋体" w:hAnsi="宋体"/>
                <w:b/>
                <w:sz w:val="32"/>
                <w:szCs w:val="32"/>
              </w:rPr>
              <w:t>上饶市康宏招标采购代理有限公司</w:t>
            </w:r>
          </w:p>
          <w:p>
            <w:pPr>
              <w:ind w:firstLine="643" w:firstLineChars="200"/>
              <w:jc w:val="center"/>
              <w:rPr>
                <w:rFonts w:ascii="宋体" w:hAnsi="宋体"/>
                <w:b/>
                <w:sz w:val="32"/>
                <w:szCs w:val="32"/>
              </w:rPr>
            </w:pPr>
            <w:r>
              <w:rPr>
                <w:rFonts w:hint="eastAsia" w:ascii="宋体" w:hAnsi="宋体"/>
                <w:b/>
                <w:sz w:val="32"/>
                <w:szCs w:val="32"/>
              </w:rPr>
              <w:t>2022年08月</w:t>
            </w:r>
          </w:p>
        </w:tc>
      </w:tr>
    </w:tbl>
    <w:p>
      <w:pPr>
        <w:spacing w:line="600" w:lineRule="exact"/>
        <w:jc w:val="center"/>
        <w:rPr>
          <w:sz w:val="44"/>
          <w:szCs w:val="44"/>
        </w:rPr>
        <w:sectPr>
          <w:pgSz w:w="11906" w:h="16838"/>
          <w:pgMar w:top="1440" w:right="1800" w:bottom="1440" w:left="1800" w:header="851" w:footer="992" w:gutter="0"/>
          <w:cols w:space="425" w:num="1"/>
          <w:docGrid w:type="lines" w:linePitch="312" w:charSpace="0"/>
        </w:sectPr>
      </w:pPr>
    </w:p>
    <w:p>
      <w:pPr>
        <w:pStyle w:val="38"/>
      </w:pPr>
    </w:p>
    <w:p>
      <w:pPr>
        <w:spacing w:beforeLines="50"/>
        <w:jc w:val="center"/>
        <w:rPr>
          <w:rFonts w:ascii="宋体" w:hAnsi="宋体"/>
          <w:b/>
          <w:sz w:val="44"/>
          <w:szCs w:val="44"/>
        </w:rPr>
      </w:pPr>
    </w:p>
    <w:p>
      <w:pPr>
        <w:spacing w:beforeLines="50"/>
        <w:jc w:val="center"/>
        <w:rPr>
          <w:rFonts w:ascii="宋体" w:hAnsi="宋体"/>
          <w:b/>
          <w:sz w:val="44"/>
          <w:szCs w:val="44"/>
        </w:rPr>
      </w:pPr>
    </w:p>
    <w:p>
      <w:pPr>
        <w:spacing w:beforeLines="50"/>
        <w:jc w:val="center"/>
        <w:rPr>
          <w:rFonts w:ascii="宋体" w:hAnsi="宋体"/>
          <w:b/>
          <w:sz w:val="44"/>
          <w:szCs w:val="44"/>
        </w:rPr>
      </w:pPr>
    </w:p>
    <w:p>
      <w:pPr>
        <w:pStyle w:val="13"/>
        <w:ind w:firstLine="420"/>
      </w:pPr>
    </w:p>
    <w:p>
      <w:pPr>
        <w:spacing w:beforeLines="50"/>
        <w:jc w:val="center"/>
        <w:rPr>
          <w:rFonts w:ascii="宋体" w:hAnsi="宋体"/>
          <w:b/>
          <w:sz w:val="44"/>
          <w:szCs w:val="44"/>
        </w:rPr>
      </w:pPr>
    </w:p>
    <w:p>
      <w:pPr>
        <w:spacing w:beforeLines="50"/>
        <w:ind w:firstLine="883" w:firstLineChars="200"/>
        <w:jc w:val="center"/>
        <w:rPr>
          <w:rFonts w:ascii="宋体" w:hAnsi="宋体"/>
          <w:b/>
          <w:sz w:val="44"/>
          <w:szCs w:val="44"/>
        </w:rPr>
      </w:pPr>
      <w:r>
        <w:rPr>
          <w:rFonts w:hint="eastAsia" w:ascii="宋体" w:hAnsi="宋体"/>
          <w:b/>
          <w:sz w:val="44"/>
          <w:szCs w:val="44"/>
        </w:rPr>
        <w:t>复核确认</w:t>
      </w:r>
    </w:p>
    <w:p>
      <w:pPr>
        <w:spacing w:beforeLines="50"/>
        <w:jc w:val="center"/>
        <w:rPr>
          <w:rFonts w:ascii="宋体" w:hAnsi="宋体"/>
          <w:b/>
          <w:sz w:val="44"/>
          <w:szCs w:val="44"/>
        </w:rPr>
      </w:pPr>
    </w:p>
    <w:p>
      <w:pPr>
        <w:pStyle w:val="13"/>
        <w:ind w:firstLine="420"/>
      </w:pPr>
    </w:p>
    <w:p>
      <w:pPr>
        <w:spacing w:beforeLines="50"/>
        <w:jc w:val="center"/>
        <w:rPr>
          <w:rFonts w:ascii="宋体" w:hAnsi="宋体"/>
          <w:b/>
          <w:sz w:val="44"/>
          <w:szCs w:val="44"/>
        </w:rPr>
      </w:pPr>
    </w:p>
    <w:p>
      <w:pPr>
        <w:spacing w:beforeLines="50"/>
        <w:ind w:firstLine="602" w:firstLineChars="200"/>
        <w:jc w:val="center"/>
        <w:rPr>
          <w:rFonts w:ascii="宋体" w:hAnsi="宋体"/>
          <w:b/>
          <w:sz w:val="30"/>
          <w:szCs w:val="30"/>
        </w:rPr>
      </w:pPr>
      <w:r>
        <w:rPr>
          <w:rFonts w:hint="eastAsia" w:ascii="宋体" w:hAnsi="宋体"/>
          <w:b/>
          <w:sz w:val="30"/>
          <w:szCs w:val="30"/>
        </w:rPr>
        <w:t>单位签章：________________________________</w:t>
      </w:r>
    </w:p>
    <w:p>
      <w:pPr>
        <w:spacing w:beforeLines="50"/>
        <w:jc w:val="center"/>
        <w:rPr>
          <w:rFonts w:ascii="宋体" w:hAnsi="宋体"/>
          <w:b/>
          <w:sz w:val="30"/>
          <w:szCs w:val="30"/>
        </w:rPr>
      </w:pPr>
    </w:p>
    <w:p>
      <w:pPr>
        <w:spacing w:beforeLines="50"/>
        <w:jc w:val="center"/>
        <w:rPr>
          <w:rFonts w:ascii="宋体" w:hAnsi="宋体"/>
          <w:b/>
          <w:sz w:val="30"/>
          <w:szCs w:val="30"/>
        </w:rPr>
      </w:pPr>
    </w:p>
    <w:p>
      <w:pPr>
        <w:spacing w:beforeLines="50"/>
        <w:ind w:firstLine="602" w:firstLineChars="200"/>
        <w:jc w:val="center"/>
        <w:rPr>
          <w:rFonts w:ascii="宋体" w:hAnsi="宋体"/>
          <w:b/>
          <w:sz w:val="30"/>
          <w:szCs w:val="30"/>
        </w:rPr>
      </w:pPr>
      <w:r>
        <w:rPr>
          <w:rFonts w:hint="eastAsia" w:ascii="宋体" w:hAnsi="宋体"/>
          <w:b/>
          <w:sz w:val="30"/>
          <w:szCs w:val="30"/>
        </w:rPr>
        <w:t>经办人签字：______________________________</w:t>
      </w: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pStyle w:val="13"/>
        <w:ind w:firstLine="420"/>
      </w:pPr>
    </w:p>
    <w:p>
      <w:pPr>
        <w:spacing w:line="600" w:lineRule="exact"/>
        <w:jc w:val="center"/>
        <w:rPr>
          <w:sz w:val="44"/>
          <w:szCs w:val="44"/>
        </w:rPr>
        <w:sectPr>
          <w:pgSz w:w="11906" w:h="16838"/>
          <w:pgMar w:top="1440" w:right="1800" w:bottom="1440" w:left="1800" w:header="851" w:footer="992" w:gutter="0"/>
          <w:cols w:space="425" w:num="1"/>
          <w:docGrid w:type="lines" w:linePitch="312" w:charSpace="0"/>
        </w:sectPr>
      </w:pPr>
    </w:p>
    <w:p>
      <w:pPr>
        <w:spacing w:line="600" w:lineRule="exact"/>
        <w:ind w:firstLine="880" w:firstLineChars="200"/>
        <w:jc w:val="center"/>
        <w:rPr>
          <w:rFonts w:asciiTheme="minorEastAsia" w:hAnsiTheme="minorEastAsia"/>
          <w:sz w:val="44"/>
          <w:szCs w:val="44"/>
        </w:rPr>
      </w:pPr>
    </w:p>
    <w:p>
      <w:pPr>
        <w:spacing w:line="600" w:lineRule="exact"/>
        <w:ind w:firstLine="880" w:firstLineChars="200"/>
        <w:jc w:val="center"/>
        <w:rPr>
          <w:rFonts w:asciiTheme="minorEastAsia" w:hAnsiTheme="minorEastAsia"/>
          <w:sz w:val="44"/>
          <w:szCs w:val="44"/>
        </w:rPr>
      </w:pPr>
      <w:r>
        <w:rPr>
          <w:rFonts w:hint="eastAsia" w:asciiTheme="minorEastAsia" w:hAnsiTheme="minorEastAsia"/>
          <w:sz w:val="44"/>
          <w:szCs w:val="44"/>
        </w:rPr>
        <w:t>上饶职业技术学院应急给水与消防改造工程</w:t>
      </w:r>
    </w:p>
    <w:p>
      <w:pPr>
        <w:spacing w:line="600" w:lineRule="exact"/>
        <w:ind w:firstLine="880" w:firstLineChars="200"/>
        <w:jc w:val="center"/>
        <w:rPr>
          <w:rFonts w:asciiTheme="minorEastAsia" w:hAnsiTheme="minorEastAsia"/>
          <w:sz w:val="44"/>
          <w:szCs w:val="44"/>
        </w:rPr>
      </w:pPr>
      <w:r>
        <w:rPr>
          <w:rFonts w:hint="eastAsia"/>
          <w:sz w:val="44"/>
          <w:szCs w:val="44"/>
        </w:rPr>
        <w:t>招标公告</w:t>
      </w:r>
    </w:p>
    <w:tbl>
      <w:tblPr>
        <w:tblStyle w:val="9"/>
        <w:tblW w:w="947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4"/>
        <w:gridCol w:w="6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工程名称</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上饶职业技术学院应急给水与消防改造工程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招标单位</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项目批文名称及编号</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工程规模</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3084539.29元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工程建设地址及概况</w:t>
            </w:r>
          </w:p>
        </w:tc>
        <w:tc>
          <w:tcPr>
            <w:tcW w:w="6362"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上饶职业技术学院应急给水与消防改造工程（详见公告附件：其他事项说明及招标要约价）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jc w:val="center"/>
        </w:trPr>
        <w:tc>
          <w:tcPr>
            <w:tcW w:w="3114" w:type="dxa"/>
            <w:tcBorders>
              <w:bottom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建设工期</w:t>
            </w:r>
          </w:p>
        </w:tc>
        <w:tc>
          <w:tcPr>
            <w:tcW w:w="6362" w:type="dxa"/>
            <w:tcBorders>
              <w:bottom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40天（35天内需完成90%以上工作量，剩余5天为局部整改弹性工期）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jc w:val="center"/>
        </w:trPr>
        <w:tc>
          <w:tcPr>
            <w:tcW w:w="3114" w:type="dxa"/>
            <w:tcBorders>
              <w:top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质量要求</w:t>
            </w:r>
          </w:p>
        </w:tc>
        <w:tc>
          <w:tcPr>
            <w:tcW w:w="6362" w:type="dxa"/>
            <w:tcBorders>
              <w:top w:val="single" w:color="auto" w:sz="4" w:space="0"/>
            </w:tcBorders>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600" w:lineRule="exact"/>
              <w:jc w:val="center"/>
              <w:rPr>
                <w:rFonts w:asciiTheme="minorEastAsia" w:hAnsiTheme="minorEastAsia"/>
                <w:sz w:val="32"/>
                <w:szCs w:val="32"/>
              </w:rPr>
            </w:pPr>
            <w:r>
              <w:rPr>
                <w:rFonts w:hint="eastAsia" w:asciiTheme="minorEastAsia" w:hAnsiTheme="minorEastAsia"/>
                <w:sz w:val="32"/>
                <w:szCs w:val="32"/>
              </w:rPr>
              <w:t>投标申请人应具备的条件</w:t>
            </w:r>
          </w:p>
        </w:tc>
        <w:tc>
          <w:tcPr>
            <w:tcW w:w="6362" w:type="dxa"/>
            <w:vAlign w:val="center"/>
          </w:tcPr>
          <w:p>
            <w:pPr>
              <w:spacing w:line="600" w:lineRule="exact"/>
              <w:ind w:firstLine="640" w:firstLineChars="200"/>
              <w:jc w:val="left"/>
              <w:rPr>
                <w:rFonts w:ascii="宋体" w:hAnsi="宋体"/>
                <w:sz w:val="32"/>
                <w:szCs w:val="32"/>
              </w:rPr>
            </w:pPr>
            <w:r>
              <w:rPr>
                <w:rFonts w:hint="eastAsia" w:ascii="宋体" w:hAnsi="宋体"/>
                <w:sz w:val="32"/>
                <w:szCs w:val="32"/>
              </w:rPr>
              <w:t>1.安全生产许可证</w:t>
            </w:r>
          </w:p>
          <w:p>
            <w:pPr>
              <w:spacing w:line="600" w:lineRule="exact"/>
              <w:ind w:firstLine="640" w:firstLineChars="200"/>
              <w:jc w:val="center"/>
              <w:rPr>
                <w:rFonts w:asciiTheme="minorEastAsia" w:hAnsiTheme="minorEastAsia"/>
                <w:sz w:val="32"/>
                <w:szCs w:val="32"/>
              </w:rPr>
            </w:pPr>
            <w:r>
              <w:rPr>
                <w:rFonts w:hint="eastAsia" w:ascii="宋体" w:hAnsi="宋体"/>
                <w:sz w:val="32"/>
                <w:szCs w:val="32"/>
              </w:rPr>
              <w:t>2.建筑工程施工总承包三级（含）以上或建筑装饰装修工程二级（含）以上</w:t>
            </w:r>
            <w:r>
              <w:rPr>
                <w:rFonts w:hint="eastAsia" w:ascii="宋体" w:hAnsi="宋体"/>
                <w:sz w:val="32"/>
                <w:szCs w:val="32"/>
                <w:lang w:eastAsia="zh-CN"/>
              </w:rPr>
              <w:t>及</w:t>
            </w:r>
            <w:r>
              <w:rPr>
                <w:rFonts w:hint="eastAsia" w:ascii="宋体" w:hAnsi="宋体"/>
                <w:sz w:val="32"/>
                <w:szCs w:val="32"/>
              </w:rPr>
              <w:t>消防设施工程专业承包</w:t>
            </w:r>
            <w:r>
              <w:rPr>
                <w:rFonts w:hint="eastAsia" w:ascii="宋体" w:hAnsi="宋体"/>
                <w:sz w:val="32"/>
                <w:szCs w:val="32"/>
                <w:lang w:eastAsia="zh-CN"/>
              </w:rPr>
              <w:t>二级</w:t>
            </w:r>
            <w:r>
              <w:rPr>
                <w:rFonts w:hint="eastAsia" w:ascii="宋体" w:hAnsi="宋体"/>
                <w:sz w:val="32"/>
                <w:szCs w:val="32"/>
              </w:rPr>
              <w:t>（含）以上资质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76" w:type="dxa"/>
            <w:gridSpan w:val="2"/>
          </w:tcPr>
          <w:p>
            <w:pPr>
              <w:spacing w:line="540" w:lineRule="exact"/>
              <w:ind w:firstLine="640" w:firstLineChars="200"/>
              <w:rPr>
                <w:rFonts w:ascii="宋体" w:hAnsi="宋体"/>
                <w:sz w:val="32"/>
                <w:szCs w:val="32"/>
              </w:rPr>
            </w:pPr>
            <w:r>
              <w:rPr>
                <w:rFonts w:hint="eastAsia" w:ascii="宋体" w:hAnsi="宋体"/>
                <w:sz w:val="32"/>
                <w:szCs w:val="32"/>
              </w:rPr>
              <w:t>本项目招标控制价3084539.29元，要约价2776085.36元。</w:t>
            </w:r>
          </w:p>
          <w:p>
            <w:pPr>
              <w:spacing w:line="540" w:lineRule="exact"/>
              <w:ind w:firstLine="640" w:firstLineChars="200"/>
              <w:rPr>
                <w:rFonts w:ascii="宋体" w:hAnsi="宋体"/>
                <w:sz w:val="32"/>
                <w:szCs w:val="32"/>
              </w:rPr>
            </w:pPr>
            <w:r>
              <w:rPr>
                <w:rFonts w:hint="eastAsia" w:ascii="宋体"/>
                <w:sz w:val="32"/>
                <w:szCs w:val="32"/>
              </w:rPr>
              <w:t>受疫情影响，</w:t>
            </w:r>
            <w:r>
              <w:rPr>
                <w:rFonts w:hint="eastAsia" w:ascii="宋体" w:hAnsi="宋体"/>
                <w:sz w:val="32"/>
                <w:szCs w:val="32"/>
              </w:rPr>
              <w:t>本项目采用“不见面开标”</w:t>
            </w:r>
            <w:r>
              <w:rPr>
                <w:rFonts w:hint="eastAsia" w:ascii="宋体"/>
                <w:sz w:val="32"/>
                <w:szCs w:val="32"/>
              </w:rPr>
              <w:t>方式</w:t>
            </w:r>
            <w:r>
              <w:rPr>
                <w:rFonts w:hint="eastAsia" w:ascii="宋体" w:hAnsi="宋体"/>
                <w:sz w:val="32"/>
                <w:szCs w:val="32"/>
              </w:rPr>
              <w:t>开标。各投标企业的法定代表授权委托代理人无需到开标现场参与本项目开标活动。但委托代理人必须是投标企业本单位职工。</w:t>
            </w:r>
          </w:p>
          <w:p>
            <w:pPr>
              <w:spacing w:line="540" w:lineRule="exact"/>
              <w:ind w:firstLine="640" w:firstLineChars="200"/>
              <w:rPr>
                <w:rFonts w:ascii="宋体" w:hAnsi="宋体"/>
                <w:sz w:val="32"/>
                <w:szCs w:val="32"/>
              </w:rPr>
            </w:pPr>
            <w:r>
              <w:rPr>
                <w:rFonts w:hint="eastAsia" w:ascii="宋体" w:hAnsi="宋体"/>
                <w:sz w:val="32"/>
                <w:szCs w:val="32"/>
              </w:rPr>
              <w:t>一、报名时间与地址：</w:t>
            </w:r>
          </w:p>
          <w:p>
            <w:pPr>
              <w:spacing w:line="540" w:lineRule="exact"/>
              <w:ind w:firstLine="640" w:firstLineChars="200"/>
              <w:rPr>
                <w:rFonts w:ascii="宋体" w:hAnsi="宋体"/>
                <w:sz w:val="32"/>
                <w:szCs w:val="32"/>
              </w:rPr>
            </w:pPr>
            <w:r>
              <w:rPr>
                <w:rFonts w:hint="eastAsia" w:ascii="宋体" w:hAnsi="宋体"/>
                <w:sz w:val="32"/>
                <w:szCs w:val="32"/>
              </w:rPr>
              <w:t>时间:2022年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22</w:t>
            </w:r>
            <w:r>
              <w:rPr>
                <w:rFonts w:hint="eastAsia" w:ascii="宋体" w:hAnsi="宋体"/>
                <w:sz w:val="32"/>
                <w:szCs w:val="32"/>
              </w:rPr>
              <w:t>日至2022年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日每天</w:t>
            </w:r>
            <w:r>
              <w:rPr>
                <w:rFonts w:hint="eastAsia" w:ascii="宋体" w:hAnsi="宋体"/>
                <w:sz w:val="32"/>
                <w:szCs w:val="32"/>
                <w:lang w:eastAsia="zh-CN"/>
              </w:rPr>
              <w:t>上</w:t>
            </w:r>
            <w:r>
              <w:rPr>
                <w:rFonts w:hint="eastAsia" w:ascii="宋体" w:hAnsi="宋体"/>
                <w:sz w:val="32"/>
                <w:szCs w:val="32"/>
              </w:rPr>
              <w:t>午08：30至11：30，下午14：30至16：00（北京时间，法定节假日除外 ）</w:t>
            </w:r>
          </w:p>
          <w:p>
            <w:pPr>
              <w:spacing w:line="540" w:lineRule="exact"/>
              <w:ind w:firstLine="640" w:firstLineChars="200"/>
              <w:rPr>
                <w:rFonts w:ascii="宋体" w:hAnsi="宋体"/>
                <w:sz w:val="32"/>
                <w:szCs w:val="32"/>
              </w:rPr>
            </w:pPr>
            <w:r>
              <w:rPr>
                <w:rFonts w:hint="eastAsia" w:ascii="宋体" w:hAnsi="宋体"/>
                <w:sz w:val="32"/>
                <w:szCs w:val="32"/>
              </w:rPr>
              <w:t>地点：上饶市凤凰大道环球商务中心8楼806室</w:t>
            </w:r>
          </w:p>
          <w:p>
            <w:pPr>
              <w:spacing w:line="540" w:lineRule="exact"/>
              <w:ind w:firstLine="640" w:firstLineChars="200"/>
              <w:rPr>
                <w:rFonts w:ascii="宋体" w:hAnsi="宋体"/>
                <w:sz w:val="32"/>
                <w:szCs w:val="32"/>
              </w:rPr>
            </w:pPr>
            <w:r>
              <w:rPr>
                <w:rFonts w:hint="eastAsia" w:ascii="宋体" w:hAnsi="宋体"/>
                <w:sz w:val="32"/>
                <w:szCs w:val="32"/>
              </w:rPr>
              <w:t>方式：上门登记签到（登记</w:t>
            </w:r>
            <w:r>
              <w:rPr>
                <w:rFonts w:hint="eastAsia" w:asciiTheme="minorEastAsia" w:hAnsiTheme="minorEastAsia"/>
                <w:sz w:val="32"/>
                <w:szCs w:val="32"/>
              </w:rPr>
              <w:t>签到顺序编号为本次开标会序号</w:t>
            </w:r>
            <w:r>
              <w:rPr>
                <w:rFonts w:hint="eastAsia" w:ascii="宋体" w:hAnsi="宋体"/>
                <w:sz w:val="32"/>
                <w:szCs w:val="32"/>
              </w:rPr>
              <w:t>）</w:t>
            </w:r>
          </w:p>
          <w:p>
            <w:pPr>
              <w:spacing w:line="540" w:lineRule="exact"/>
              <w:ind w:firstLine="640" w:firstLineChars="200"/>
              <w:rPr>
                <w:rFonts w:ascii="宋体" w:hAnsi="宋体"/>
                <w:sz w:val="32"/>
                <w:szCs w:val="32"/>
              </w:rPr>
            </w:pPr>
            <w:r>
              <w:rPr>
                <w:rFonts w:hint="eastAsia" w:ascii="宋体" w:hAnsi="宋体"/>
                <w:sz w:val="32"/>
                <w:szCs w:val="32"/>
              </w:rPr>
              <w:t>售价：0.00元</w:t>
            </w:r>
          </w:p>
          <w:p>
            <w:pPr>
              <w:pStyle w:val="2"/>
              <w:ind w:firstLine="640" w:firstLineChars="200"/>
              <w:rPr>
                <w:rFonts w:ascii="宋体" w:eastAsiaTheme="minorEastAsia"/>
                <w:szCs w:val="32"/>
              </w:rPr>
            </w:pPr>
            <w:r>
              <w:rPr>
                <w:rFonts w:hint="eastAsia" w:ascii="宋体" w:eastAsiaTheme="minorEastAsia"/>
                <w:szCs w:val="32"/>
              </w:rPr>
              <w:t>完成登记签到的投标人请及时入群，因未及时入群所造成的后果由投标人自行承担。</w:t>
            </w:r>
          </w:p>
          <w:p>
            <w:pPr>
              <w:numPr>
                <w:ilvl w:val="0"/>
                <w:numId w:val="1"/>
              </w:numPr>
              <w:spacing w:line="540" w:lineRule="exact"/>
              <w:ind w:firstLine="640" w:firstLineChars="200"/>
              <w:rPr>
                <w:rFonts w:ascii="宋体" w:hAnsi="宋体"/>
                <w:sz w:val="32"/>
                <w:szCs w:val="32"/>
              </w:rPr>
            </w:pPr>
            <w:r>
              <w:rPr>
                <w:rFonts w:hint="eastAsia" w:ascii="宋体" w:hAnsi="宋体"/>
                <w:sz w:val="32"/>
                <w:szCs w:val="32"/>
              </w:rPr>
              <w:t>现场开标</w:t>
            </w:r>
          </w:p>
          <w:p>
            <w:pPr>
              <w:pStyle w:val="2"/>
              <w:ind w:firstLine="640" w:firstLineChars="200"/>
              <w:rPr>
                <w:rFonts w:ascii="宋体"/>
                <w:szCs w:val="32"/>
              </w:rPr>
            </w:pPr>
            <w:r>
              <w:rPr>
                <w:rFonts w:hint="eastAsia" w:ascii="宋体" w:eastAsiaTheme="minorEastAsia"/>
                <w:szCs w:val="32"/>
              </w:rPr>
              <w:t>投标人需满足以下要求：</w:t>
            </w:r>
          </w:p>
          <w:p>
            <w:pPr>
              <w:spacing w:line="540" w:lineRule="exact"/>
              <w:ind w:firstLine="640" w:firstLineChars="200"/>
              <w:rPr>
                <w:rFonts w:ascii="宋体" w:hAnsi="宋体"/>
                <w:sz w:val="32"/>
                <w:szCs w:val="32"/>
              </w:rPr>
            </w:pPr>
            <w:r>
              <w:rPr>
                <w:rFonts w:hint="eastAsia" w:ascii="宋体" w:hAnsi="宋体"/>
                <w:sz w:val="32"/>
                <w:szCs w:val="32"/>
              </w:rPr>
              <w:t>1.企业法定代表人证书及身份证复印件或授权委托书及被委托人身份证复印件；</w:t>
            </w:r>
          </w:p>
          <w:p>
            <w:pPr>
              <w:spacing w:line="540" w:lineRule="exact"/>
              <w:ind w:firstLine="640" w:firstLineChars="200"/>
              <w:rPr>
                <w:rFonts w:ascii="宋体" w:hAnsi="宋体"/>
                <w:sz w:val="32"/>
                <w:szCs w:val="32"/>
              </w:rPr>
            </w:pPr>
            <w:r>
              <w:rPr>
                <w:rFonts w:hint="eastAsia" w:ascii="宋体" w:hAnsi="宋体"/>
                <w:sz w:val="32"/>
                <w:szCs w:val="32"/>
              </w:rPr>
              <w:t>2.开标前三个月的企业缴纳社保证明及法定代表人及被委托人本企业社保证明，被委托人聘用合同复印件；</w:t>
            </w:r>
          </w:p>
          <w:p>
            <w:pPr>
              <w:spacing w:line="540" w:lineRule="exact"/>
              <w:ind w:firstLine="640" w:firstLineChars="200"/>
              <w:rPr>
                <w:rFonts w:ascii="宋体" w:hAnsi="宋体"/>
                <w:sz w:val="32"/>
                <w:szCs w:val="32"/>
              </w:rPr>
            </w:pPr>
            <w:r>
              <w:rPr>
                <w:rFonts w:hint="eastAsia" w:ascii="宋体" w:hAnsi="宋体"/>
                <w:sz w:val="32"/>
                <w:szCs w:val="32"/>
              </w:rPr>
              <w:t>3.开标前三个月的企业纳税证明；</w:t>
            </w:r>
          </w:p>
          <w:p>
            <w:pPr>
              <w:spacing w:line="540" w:lineRule="exact"/>
              <w:ind w:firstLine="640" w:firstLineChars="200"/>
              <w:rPr>
                <w:rFonts w:ascii="宋体" w:hAnsi="宋体"/>
                <w:sz w:val="32"/>
                <w:szCs w:val="32"/>
              </w:rPr>
            </w:pPr>
            <w:r>
              <w:rPr>
                <w:rFonts w:hint="eastAsia" w:ascii="宋体" w:hAnsi="宋体"/>
                <w:sz w:val="32"/>
                <w:szCs w:val="32"/>
              </w:rPr>
              <w:t>4.根据饶建发【2019】177号文件规定，采用“报价承诺法”，并提供报价承诺函。（格式自拟）</w:t>
            </w:r>
          </w:p>
          <w:p>
            <w:pPr>
              <w:spacing w:line="540" w:lineRule="exact"/>
              <w:ind w:firstLine="640" w:firstLineChars="200"/>
              <w:jc w:val="left"/>
              <w:rPr>
                <w:rFonts w:ascii="宋体" w:hAnsi="宋体"/>
                <w:sz w:val="32"/>
                <w:szCs w:val="32"/>
              </w:rPr>
            </w:pPr>
            <w:r>
              <w:rPr>
                <w:rFonts w:hint="eastAsia" w:ascii="宋体" w:hAnsi="宋体"/>
                <w:sz w:val="32"/>
                <w:szCs w:val="32"/>
              </w:rPr>
              <w:t>5.安全生产许可证；</w:t>
            </w:r>
          </w:p>
          <w:p>
            <w:pPr>
              <w:pStyle w:val="7"/>
              <w:keepNext w:val="0"/>
              <w:keepLines w:val="0"/>
              <w:widowControl/>
              <w:suppressLineNumbers w:val="0"/>
              <w:ind w:firstLine="640" w:firstLineChars="200"/>
              <w:rPr>
                <w:rFonts w:hint="eastAsia" w:ascii="宋体" w:hAnsi="宋体"/>
                <w:sz w:val="32"/>
                <w:szCs w:val="32"/>
              </w:rPr>
            </w:pPr>
            <w:r>
              <w:rPr>
                <w:rFonts w:hint="eastAsia" w:ascii="宋体" w:hAnsi="宋体"/>
                <w:sz w:val="32"/>
                <w:szCs w:val="32"/>
              </w:rPr>
              <w:t>6.建筑工程施工总承包三级（含）以上或建筑装饰装修工程二级（含）以上</w:t>
            </w:r>
            <w:r>
              <w:rPr>
                <w:rFonts w:hint="eastAsia" w:ascii="宋体" w:hAnsi="宋体"/>
                <w:sz w:val="32"/>
                <w:szCs w:val="32"/>
                <w:lang w:eastAsia="zh-CN"/>
              </w:rPr>
              <w:t>及</w:t>
            </w:r>
            <w:r>
              <w:rPr>
                <w:rFonts w:hint="eastAsia" w:ascii="宋体" w:hAnsi="宋体"/>
                <w:sz w:val="32"/>
                <w:szCs w:val="32"/>
              </w:rPr>
              <w:t>消防设施工程专业承包</w:t>
            </w:r>
            <w:r>
              <w:rPr>
                <w:rFonts w:hint="eastAsia" w:ascii="宋体" w:hAnsi="宋体"/>
                <w:sz w:val="32"/>
                <w:szCs w:val="32"/>
                <w:lang w:eastAsia="zh-CN"/>
              </w:rPr>
              <w:t>二级</w:t>
            </w:r>
            <w:r>
              <w:rPr>
                <w:rFonts w:hint="eastAsia" w:ascii="宋体" w:hAnsi="宋体"/>
                <w:sz w:val="32"/>
                <w:szCs w:val="32"/>
              </w:rPr>
              <w:t>（含）以上资质；</w:t>
            </w:r>
          </w:p>
          <w:p>
            <w:pPr>
              <w:spacing w:line="540" w:lineRule="exact"/>
              <w:ind w:firstLine="640" w:firstLineChars="200"/>
              <w:rPr>
                <w:rFonts w:hint="eastAsia" w:ascii="宋体" w:hAnsi="宋体"/>
                <w:sz w:val="32"/>
                <w:szCs w:val="32"/>
              </w:rPr>
            </w:pPr>
            <w:r>
              <w:rPr>
                <w:rFonts w:hint="eastAsia" w:ascii="宋体" w:hAnsi="宋体"/>
                <w:sz w:val="32"/>
                <w:szCs w:val="32"/>
                <w:lang w:val="en-US" w:eastAsia="zh-CN"/>
              </w:rPr>
              <w:t>7.</w:t>
            </w:r>
            <w:r>
              <w:rPr>
                <w:rFonts w:hint="eastAsia" w:ascii="宋体" w:hAnsi="宋体"/>
                <w:sz w:val="32"/>
                <w:szCs w:val="32"/>
              </w:rPr>
              <w:t>业绩要求：投标企业需提供一个开标当月前近</w:t>
            </w:r>
            <w:r>
              <w:rPr>
                <w:rFonts w:hint="eastAsia" w:ascii="宋体" w:hAnsi="宋体"/>
                <w:sz w:val="32"/>
                <w:szCs w:val="32"/>
                <w:lang w:val="en-US" w:eastAsia="zh-CN"/>
              </w:rPr>
              <w:t>24</w:t>
            </w:r>
            <w:r>
              <w:rPr>
                <w:rFonts w:hint="eastAsia" w:ascii="宋体" w:hAnsi="宋体"/>
                <w:sz w:val="32"/>
                <w:szCs w:val="32"/>
              </w:rPr>
              <w:t>个月内（不含开标本月度，以竣工验收备案表的时间为准）已竣工完成单项合同造价2776085.36元及以上的</w:t>
            </w:r>
            <w:r>
              <w:rPr>
                <w:rFonts w:hint="eastAsia" w:asciiTheme="minorEastAsia" w:hAnsiTheme="minorEastAsia"/>
                <w:sz w:val="32"/>
                <w:szCs w:val="32"/>
              </w:rPr>
              <w:t>给水</w:t>
            </w:r>
            <w:r>
              <w:rPr>
                <w:rFonts w:hint="eastAsia" w:asciiTheme="minorEastAsia" w:hAnsiTheme="minorEastAsia"/>
                <w:sz w:val="32"/>
                <w:szCs w:val="32"/>
                <w:lang w:eastAsia="zh-CN"/>
              </w:rPr>
              <w:t>或</w:t>
            </w:r>
            <w:r>
              <w:rPr>
                <w:rFonts w:hint="eastAsia" w:asciiTheme="minorEastAsia" w:hAnsiTheme="minorEastAsia"/>
                <w:sz w:val="32"/>
                <w:szCs w:val="32"/>
              </w:rPr>
              <w:t>消防改造工程</w:t>
            </w:r>
            <w:r>
              <w:rPr>
                <w:rFonts w:hint="eastAsia" w:ascii="宋体" w:hAnsi="宋体"/>
                <w:sz w:val="32"/>
                <w:szCs w:val="32"/>
              </w:rPr>
              <w:t>业绩（上述业绩达到80%即可）。同一工程必须提供3种以上（含3种）能证明投标企业施工经</w:t>
            </w:r>
            <w:r>
              <w:rPr>
                <w:rFonts w:hint="eastAsia" w:ascii="宋体" w:hAnsi="宋体"/>
                <w:sz w:val="32"/>
                <w:szCs w:val="32"/>
                <w:lang w:eastAsia="zh-CN"/>
              </w:rPr>
              <w:t>验</w:t>
            </w:r>
            <w:r>
              <w:rPr>
                <w:rFonts w:hint="eastAsia" w:ascii="宋体" w:hAnsi="宋体"/>
                <w:sz w:val="32"/>
                <w:szCs w:val="32"/>
              </w:rPr>
              <w:t>的有关证明材料原件[竣工验收备案表或者专业工程竣工报告，施工合同、中标通知书、施工图纸、施工许可证等，但不含文字证明材料]</w:t>
            </w:r>
          </w:p>
          <w:p>
            <w:pPr>
              <w:spacing w:line="540" w:lineRule="exact"/>
              <w:ind w:firstLine="640" w:firstLineChars="200"/>
              <w:rPr>
                <w:rFonts w:hint="eastAsia" w:ascii="宋体" w:hAnsi="宋体"/>
                <w:sz w:val="32"/>
                <w:szCs w:val="32"/>
              </w:rPr>
            </w:pPr>
            <w:r>
              <w:rPr>
                <w:rFonts w:hint="eastAsia" w:ascii="宋体" w:hAnsi="宋体"/>
                <w:sz w:val="32"/>
                <w:szCs w:val="32"/>
                <w:lang w:val="en-US" w:eastAsia="zh-CN"/>
              </w:rPr>
              <w:t>8</w:t>
            </w:r>
            <w:r>
              <w:rPr>
                <w:rFonts w:hint="eastAsia" w:ascii="宋体" w:hAnsi="宋体"/>
                <w:sz w:val="32"/>
                <w:szCs w:val="32"/>
              </w:rPr>
              <w:t>.信誉要求(投标单位提供承诺书）：</w:t>
            </w:r>
          </w:p>
          <w:p>
            <w:pPr>
              <w:spacing w:line="540" w:lineRule="exact"/>
              <w:ind w:firstLine="640" w:firstLineChars="200"/>
              <w:rPr>
                <w:rFonts w:ascii="宋体" w:hAnsi="宋体"/>
                <w:sz w:val="32"/>
                <w:szCs w:val="32"/>
              </w:rPr>
            </w:pPr>
            <w:r>
              <w:rPr>
                <w:rFonts w:hint="eastAsia" w:ascii="宋体" w:hAnsi="宋体"/>
                <w:sz w:val="32"/>
                <w:szCs w:val="32"/>
              </w:rPr>
              <w:t>（1）投标人自开标之日起（含开标之日）前36个月内在中华人民共和国境内无发生被住建部门或其它行政主管部门通报的骗取中标、重大工程质量、安全生产、农民工工资拖欠等问题。</w:t>
            </w:r>
          </w:p>
          <w:p>
            <w:pPr>
              <w:spacing w:line="540" w:lineRule="exact"/>
              <w:ind w:firstLine="640" w:firstLineChars="200"/>
              <w:rPr>
                <w:rFonts w:ascii="宋体" w:hAnsi="宋体"/>
                <w:sz w:val="32"/>
                <w:szCs w:val="32"/>
              </w:rPr>
            </w:pPr>
            <w:r>
              <w:rPr>
                <w:rFonts w:hint="eastAsia" w:ascii="宋体" w:hAnsi="宋体"/>
                <w:sz w:val="32"/>
                <w:szCs w:val="32"/>
              </w:rPr>
              <w:t>（2）投标人自开标之日起（含开标之日）前36个月内无被住建部门或其它行政主管部门作出限制在本地区投标且在限制期内的行政处罚。</w:t>
            </w:r>
          </w:p>
          <w:p>
            <w:pPr>
              <w:spacing w:line="540" w:lineRule="exact"/>
              <w:ind w:firstLine="640" w:firstLineChars="200"/>
              <w:rPr>
                <w:rFonts w:ascii="宋体" w:hAnsi="宋体"/>
                <w:sz w:val="32"/>
                <w:szCs w:val="32"/>
              </w:rPr>
            </w:pPr>
            <w:r>
              <w:rPr>
                <w:rFonts w:hint="eastAsia" w:ascii="宋体" w:hAnsi="宋体"/>
                <w:sz w:val="32"/>
                <w:szCs w:val="32"/>
              </w:rPr>
              <w:t>（3）投标人或投标人法人代表及拟派项目负责人36个月内无人民检察院行贿犯罪档案网络查询系统中可以查询到的行贿记录。</w:t>
            </w:r>
          </w:p>
          <w:p>
            <w:pPr>
              <w:spacing w:line="540" w:lineRule="exact"/>
              <w:ind w:firstLine="640" w:firstLineChars="200"/>
              <w:rPr>
                <w:rFonts w:ascii="宋体" w:hAnsi="宋体"/>
                <w:sz w:val="32"/>
                <w:szCs w:val="32"/>
              </w:rPr>
            </w:pPr>
            <w:r>
              <w:rPr>
                <w:rFonts w:hint="eastAsia" w:ascii="宋体" w:hAnsi="宋体"/>
                <w:sz w:val="32"/>
                <w:szCs w:val="32"/>
              </w:rPr>
              <w:t>（4）投标人或投标人法人代表及拟派项目负责人通过“信用中国”网站和中国政府采购网查询相关主体信用记录，被列入失信被执行人、重大税收违法失信主体、政府采购严重违法失信行为记录名单的（处罚期限尚未届满的），不得参与本项目的招标活动。（招标公告发布前从最高人民法院失信被执行人信息库中删除的除外）。</w:t>
            </w:r>
          </w:p>
          <w:p>
            <w:pPr>
              <w:spacing w:line="540" w:lineRule="exact"/>
              <w:ind w:firstLine="640" w:firstLineChars="200"/>
              <w:rPr>
                <w:rFonts w:ascii="宋体" w:hAnsi="宋体"/>
                <w:sz w:val="32"/>
                <w:szCs w:val="32"/>
              </w:rPr>
            </w:pPr>
            <w:r>
              <w:rPr>
                <w:rFonts w:hint="eastAsia" w:ascii="宋体" w:hAnsi="宋体"/>
                <w:sz w:val="32"/>
                <w:szCs w:val="32"/>
              </w:rPr>
              <w:t>8. 投标保证金凭证。</w:t>
            </w:r>
          </w:p>
          <w:p>
            <w:pPr>
              <w:spacing w:line="540" w:lineRule="exact"/>
              <w:ind w:firstLine="640" w:firstLineChars="200"/>
              <w:rPr>
                <w:rFonts w:asciiTheme="minorEastAsia" w:hAnsiTheme="minorEastAsia"/>
                <w:sz w:val="32"/>
                <w:szCs w:val="32"/>
              </w:rPr>
            </w:pPr>
            <w:r>
              <w:rPr>
                <w:rFonts w:hint="eastAsia" w:ascii="宋体" w:hAnsi="宋体"/>
                <w:sz w:val="32"/>
                <w:szCs w:val="32"/>
              </w:rPr>
              <w:t>注：在接到通知后，请在一小时内将以上要求的材料复印件装订成册并加盖公章（原件核查）送到开标地点，逾期作投标无效处理。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vAlign w:val="center"/>
          </w:tcPr>
          <w:p>
            <w:pPr>
              <w:spacing w:line="540" w:lineRule="exact"/>
              <w:jc w:val="center"/>
              <w:rPr>
                <w:rFonts w:asciiTheme="minorEastAsia" w:hAnsiTheme="minorEastAsia"/>
                <w:sz w:val="32"/>
                <w:szCs w:val="32"/>
              </w:rPr>
            </w:pPr>
            <w:r>
              <w:rPr>
                <w:rFonts w:hint="eastAsia" w:asciiTheme="minorEastAsia" w:hAnsiTheme="minorEastAsia"/>
                <w:sz w:val="32"/>
                <w:szCs w:val="32"/>
              </w:rPr>
              <w:t>开标时间</w:t>
            </w:r>
          </w:p>
        </w:tc>
        <w:tc>
          <w:tcPr>
            <w:tcW w:w="6362" w:type="dxa"/>
            <w:vAlign w:val="center"/>
          </w:tcPr>
          <w:p>
            <w:pPr>
              <w:spacing w:line="540" w:lineRule="exact"/>
              <w:rPr>
                <w:rFonts w:asciiTheme="minorEastAsia" w:hAnsiTheme="minorEastAsia"/>
                <w:sz w:val="32"/>
                <w:szCs w:val="32"/>
              </w:rPr>
            </w:pPr>
            <w:r>
              <w:rPr>
                <w:rFonts w:hint="eastAsia" w:ascii="宋体" w:hAnsi="宋体"/>
                <w:sz w:val="32"/>
                <w:szCs w:val="32"/>
              </w:rPr>
              <w:t>2022年</w:t>
            </w:r>
            <w:r>
              <w:rPr>
                <w:rFonts w:hint="eastAsia" w:ascii="宋体" w:hAnsi="宋体"/>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29</w:t>
            </w:r>
            <w:r>
              <w:rPr>
                <w:rFonts w:hint="eastAsia" w:ascii="宋体" w:hAnsi="宋体"/>
                <w:sz w:val="32"/>
                <w:szCs w:val="32"/>
              </w:rPr>
              <w:t>日上午 09:00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4" w:type="dxa"/>
          </w:tcPr>
          <w:p>
            <w:pPr>
              <w:spacing w:line="540" w:lineRule="exact"/>
              <w:jc w:val="center"/>
              <w:rPr>
                <w:rFonts w:asciiTheme="minorEastAsia" w:hAnsiTheme="minorEastAsia"/>
                <w:sz w:val="32"/>
                <w:szCs w:val="32"/>
              </w:rPr>
            </w:pPr>
            <w:r>
              <w:rPr>
                <w:rFonts w:hint="eastAsia" w:asciiTheme="minorEastAsia" w:hAnsiTheme="minorEastAsia"/>
                <w:sz w:val="32"/>
                <w:szCs w:val="32"/>
              </w:rPr>
              <w:t>开标地点</w:t>
            </w:r>
          </w:p>
        </w:tc>
        <w:tc>
          <w:tcPr>
            <w:tcW w:w="6362" w:type="dxa"/>
          </w:tcPr>
          <w:p>
            <w:pPr>
              <w:spacing w:line="540" w:lineRule="exact"/>
              <w:rPr>
                <w:rFonts w:hint="eastAsia" w:asciiTheme="minorEastAsia" w:hAnsiTheme="minorEastAsia" w:eastAsiaTheme="minorEastAsia"/>
                <w:sz w:val="30"/>
                <w:szCs w:val="30"/>
                <w:lang w:eastAsia="zh-CN"/>
              </w:rPr>
            </w:pPr>
            <w:r>
              <w:rPr>
                <w:rFonts w:hint="eastAsia" w:asciiTheme="minorEastAsia" w:hAnsiTheme="minorEastAsia"/>
                <w:sz w:val="32"/>
                <w:szCs w:val="32"/>
              </w:rPr>
              <w:t>上饶职业技术学院</w:t>
            </w:r>
            <w:r>
              <w:rPr>
                <w:rFonts w:hint="eastAsia" w:asciiTheme="minorEastAsia" w:hAnsiTheme="minorEastAsia"/>
                <w:sz w:val="32"/>
                <w:szCs w:val="32"/>
                <w:lang w:eastAsia="zh-CN"/>
              </w:rPr>
              <w:t>行政楼四楼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76" w:type="dxa"/>
            <w:gridSpan w:val="2"/>
          </w:tcPr>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其他要求：</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1. 中标代理费：</w:t>
            </w:r>
            <w:r>
              <w:rPr>
                <w:rFonts w:hint="eastAsia" w:ascii="宋体" w:hAnsi="宋体"/>
                <w:sz w:val="32"/>
                <w:szCs w:val="32"/>
              </w:rPr>
              <w:t>27760.85</w:t>
            </w:r>
            <w:r>
              <w:rPr>
                <w:rFonts w:hint="eastAsia" w:asciiTheme="minorEastAsia" w:hAnsiTheme="minorEastAsia"/>
                <w:sz w:val="32"/>
                <w:szCs w:val="32"/>
              </w:rPr>
              <w:t>元，由中标人支付。</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2. 履约保证金：具体签定合同时约定。</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3. 投标保证金：投标人应提交肆</w:t>
            </w:r>
            <w:r>
              <w:rPr>
                <w:rFonts w:hint="eastAsia" w:ascii="宋体" w:hAnsi="宋体"/>
                <w:sz w:val="32"/>
                <w:szCs w:val="32"/>
              </w:rPr>
              <w:t>万捌仟元整</w:t>
            </w:r>
            <w:r>
              <w:rPr>
                <w:rFonts w:hint="eastAsia" w:asciiTheme="minorEastAsia" w:hAnsiTheme="minorEastAsia"/>
                <w:sz w:val="32"/>
                <w:szCs w:val="32"/>
              </w:rPr>
              <w:t>（人民币）的投标保证金，保证采用金融机构、担保机构出具的保函等非现金形式提交保证金（以上票据有备注项的注明项目名称），投标保证金最晚必须在开标前（2022年</w:t>
            </w:r>
            <w:r>
              <w:rPr>
                <w:rFonts w:hint="eastAsia" w:asciiTheme="minorEastAsia" w:hAnsiTheme="minorEastAsia"/>
                <w:sz w:val="32"/>
                <w:szCs w:val="32"/>
                <w:lang w:val="en-US" w:eastAsia="zh-CN"/>
              </w:rPr>
              <w:t>08</w:t>
            </w:r>
            <w:r>
              <w:rPr>
                <w:rFonts w:hint="eastAsia" w:ascii="宋体" w:hAnsi="宋体"/>
                <w:sz w:val="32"/>
                <w:szCs w:val="32"/>
              </w:rPr>
              <w:t>月</w:t>
            </w:r>
            <w:r>
              <w:rPr>
                <w:rFonts w:hint="eastAsia" w:ascii="宋体" w:hAnsi="宋体"/>
                <w:sz w:val="32"/>
                <w:szCs w:val="32"/>
                <w:lang w:val="en-US" w:eastAsia="zh-CN"/>
              </w:rPr>
              <w:t>29</w:t>
            </w:r>
            <w:r>
              <w:rPr>
                <w:rFonts w:hint="eastAsia" w:ascii="宋体" w:hAnsi="宋体"/>
                <w:sz w:val="32"/>
                <w:szCs w:val="32"/>
              </w:rPr>
              <w:t>日</w:t>
            </w:r>
            <w:r>
              <w:rPr>
                <w:rFonts w:hint="eastAsia" w:ascii="宋体" w:hAnsi="宋体"/>
                <w:sz w:val="32"/>
                <w:szCs w:val="32"/>
                <w:lang w:val="en-US" w:eastAsia="zh-CN"/>
              </w:rPr>
              <w:t>09</w:t>
            </w:r>
            <w:r>
              <w:rPr>
                <w:rFonts w:hint="eastAsia" w:ascii="宋体" w:hAnsi="宋体"/>
                <w:sz w:val="32"/>
                <w:szCs w:val="32"/>
              </w:rPr>
              <w:t>：</w:t>
            </w:r>
            <w:r>
              <w:rPr>
                <w:rFonts w:hint="eastAsia" w:ascii="宋体" w:hAnsi="宋体"/>
                <w:sz w:val="32"/>
                <w:szCs w:val="32"/>
                <w:lang w:val="en-US" w:eastAsia="zh-CN"/>
              </w:rPr>
              <w:t>00</w:t>
            </w:r>
            <w:r>
              <w:rPr>
                <w:rFonts w:hint="eastAsia" w:asciiTheme="minorEastAsia" w:hAnsiTheme="minorEastAsia"/>
                <w:sz w:val="32"/>
                <w:szCs w:val="32"/>
              </w:rPr>
              <w:t>前）到达我公司指定的帐户（注：投标保证金汇款需以到帐为准）。投标人未按要求交纳投标保证金的及提供投标保证凭证的，投标无效。</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开户单位：上饶市康宏招标采购代理有限公司</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开 户 行：上饶市工行商贸城支行</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账    户：1512201409022573482</w:t>
            </w:r>
          </w:p>
          <w:p>
            <w:pPr>
              <w:spacing w:line="540" w:lineRule="exact"/>
              <w:ind w:firstLine="640" w:firstLineChars="200"/>
              <w:rPr>
                <w:rFonts w:asciiTheme="minorEastAsia" w:hAnsiTheme="minorEastAsia"/>
                <w:sz w:val="32"/>
                <w:szCs w:val="32"/>
              </w:rPr>
            </w:pPr>
            <w:r>
              <w:rPr>
                <w:rFonts w:hint="eastAsia" w:asciiTheme="minorEastAsia" w:hAnsiTheme="minorEastAsia"/>
                <w:sz w:val="32"/>
                <w:szCs w:val="32"/>
              </w:rPr>
              <w:t>注：投标人需充分了解项目的具体情况，中标后需遵守上饶市及上饶职业技术学院对工程管理的相关规定，提供虚假、无效材料或无正当理由未按要求签订施工合同的企业，取消投标或中标资格，报请市住建局并依法依规进行处理。</w:t>
            </w:r>
          </w:p>
          <w:p>
            <w:pPr>
              <w:pStyle w:val="7"/>
              <w:spacing w:before="0" w:beforeAutospacing="0" w:after="0" w:afterAutospacing="0" w:line="540" w:lineRule="exact"/>
              <w:ind w:firstLine="643" w:firstLineChars="200"/>
              <w:jc w:val="both"/>
              <w:rPr>
                <w:rFonts w:asciiTheme="minorEastAsia" w:hAnsiTheme="minorEastAsia" w:eastAsiaTheme="minorEastAsia" w:cstheme="minorBidi"/>
                <w:b/>
                <w:kern w:val="2"/>
                <w:sz w:val="32"/>
                <w:szCs w:val="32"/>
              </w:rPr>
            </w:pPr>
            <w:r>
              <w:rPr>
                <w:rFonts w:hint="eastAsia" w:asciiTheme="minorEastAsia" w:hAnsiTheme="minorEastAsia" w:eastAsiaTheme="minorEastAsia" w:cstheme="minorBidi"/>
                <w:b/>
                <w:kern w:val="2"/>
                <w:sz w:val="32"/>
                <w:szCs w:val="32"/>
              </w:rPr>
              <w:t>开、定标程序：</w:t>
            </w:r>
          </w:p>
          <w:p>
            <w:pPr>
              <w:spacing w:line="600" w:lineRule="exact"/>
              <w:ind w:firstLine="640" w:firstLineChars="200"/>
              <w:rPr>
                <w:rFonts w:asciiTheme="minorEastAsia" w:hAnsiTheme="minorEastAsia"/>
                <w:sz w:val="32"/>
                <w:szCs w:val="32"/>
              </w:rPr>
            </w:pPr>
            <w:r>
              <w:rPr>
                <w:rFonts w:hint="eastAsia" w:ascii="仿宋" w:hAnsi="仿宋" w:eastAsia="仿宋"/>
                <w:sz w:val="32"/>
                <w:szCs w:val="32"/>
              </w:rPr>
              <w:t>1</w:t>
            </w:r>
            <w:r>
              <w:rPr>
                <w:rFonts w:hint="eastAsia" w:asciiTheme="minorEastAsia" w:hAnsiTheme="minorEastAsia"/>
                <w:sz w:val="32"/>
                <w:szCs w:val="32"/>
              </w:rPr>
              <w:t>. 开标会开始，宣布开标会纪律和开标会有关事项；</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2. 按投标人签到顺序编号，投标人签到序号即为本次开标会序号，当投标人超过15家时，采用摇号机随机抽取15个备选投标人（递交投标文件的投标人不超过15个的，所有投标人均作为备选投标人），不排序。未入围15个备选投标人的退场。招标人从备选投标人中随机抽取3个投标人（如备选投标人不足3个的，则全部入选），不排序。剩余的备选投标人作为候补投标人。</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3. 查验投标人的投标资料，响应招标文件要求的为有效投标人,未响应的，其投标无效。出现无效投标人的，招标人在候补投标人中再随机抽取并补足3个；</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4. 投标人少于3家，招标人重新组织招标；</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5. 招标人在有效投标人中随机抽取中标人，第一次随机抽取的编号所对应的投标人即为中标人；</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6. 当场宣布中标候选人；</w:t>
            </w:r>
          </w:p>
          <w:p>
            <w:pPr>
              <w:spacing w:line="540" w:lineRule="exact"/>
              <w:ind w:firstLine="640" w:firstLineChars="200"/>
              <w:rPr>
                <w:rFonts w:cs="Helvetica" w:asciiTheme="minorEastAsia" w:hAnsiTheme="minorEastAsia"/>
                <w:color w:val="333333"/>
                <w:sz w:val="24"/>
                <w:szCs w:val="24"/>
              </w:rPr>
            </w:pPr>
            <w:r>
              <w:rPr>
                <w:rFonts w:hint="eastAsia" w:asciiTheme="minorEastAsia" w:hAnsiTheme="minorEastAsia"/>
                <w:sz w:val="32"/>
                <w:szCs w:val="32"/>
              </w:rPr>
              <w:t>7. 宣布开标会结束。</w:t>
            </w:r>
          </w:p>
        </w:tc>
      </w:tr>
    </w:tbl>
    <w:p>
      <w:pPr>
        <w:ind w:firstLine="640" w:firstLineChars="200"/>
        <w:jc w:val="left"/>
        <w:rPr>
          <w:rFonts w:asciiTheme="minorEastAsia" w:hAnsiTheme="minorEastAsia"/>
          <w:sz w:val="32"/>
          <w:szCs w:val="32"/>
        </w:rPr>
      </w:pPr>
      <w:r>
        <w:rPr>
          <w:rFonts w:hint="eastAsia" w:asciiTheme="minorEastAsia" w:hAnsiTheme="minorEastAsia"/>
          <w:sz w:val="32"/>
          <w:szCs w:val="32"/>
        </w:rPr>
        <w:t>招标（代理）：上饶市康宏招标采购代理有限公司</w:t>
      </w:r>
    </w:p>
    <w:p>
      <w:pPr>
        <w:ind w:firstLine="640" w:firstLineChars="200"/>
        <w:jc w:val="left"/>
        <w:rPr>
          <w:rFonts w:asciiTheme="minorEastAsia" w:hAnsiTheme="minorEastAsia"/>
          <w:sz w:val="32"/>
          <w:szCs w:val="32"/>
        </w:rPr>
      </w:pPr>
      <w:r>
        <w:rPr>
          <w:rFonts w:hint="eastAsia" w:asciiTheme="minorEastAsia" w:hAnsiTheme="minorEastAsia"/>
          <w:sz w:val="32"/>
          <w:szCs w:val="32"/>
        </w:rPr>
        <w:t>联系人：赵娟</w:t>
      </w:r>
    </w:p>
    <w:p>
      <w:pPr>
        <w:ind w:firstLine="640" w:firstLineChars="200"/>
        <w:jc w:val="left"/>
        <w:rPr>
          <w:rFonts w:asciiTheme="minorEastAsia" w:hAnsiTheme="minorEastAsia"/>
          <w:sz w:val="32"/>
          <w:szCs w:val="32"/>
        </w:rPr>
      </w:pPr>
      <w:r>
        <w:rPr>
          <w:rFonts w:hint="eastAsia" w:asciiTheme="minorEastAsia" w:hAnsiTheme="minorEastAsia"/>
          <w:sz w:val="32"/>
          <w:szCs w:val="32"/>
        </w:rPr>
        <w:t>联系电话：0793-8271898</w:t>
      </w:r>
    </w:p>
    <w:p>
      <w:pPr>
        <w:ind w:firstLine="640" w:firstLineChars="200"/>
      </w:pPr>
      <w:r>
        <w:rPr>
          <w:rFonts w:hint="eastAsia" w:asciiTheme="minorEastAsia" w:hAnsiTheme="minorEastAsia"/>
          <w:sz w:val="32"/>
          <w:szCs w:val="32"/>
        </w:rPr>
        <w:t>日期：2022年08月20日</w:t>
      </w:r>
    </w:p>
    <w:p>
      <w:pPr>
        <w:jc w:val="left"/>
        <w:rPr>
          <w:rFonts w:ascii="黑体" w:hAnsi="黑体" w:eastAsia="黑体"/>
          <w:sz w:val="32"/>
          <w:szCs w:val="32"/>
        </w:rPr>
      </w:pPr>
    </w:p>
    <w:p>
      <w:pPr>
        <w:pStyle w:val="2"/>
      </w:pPr>
    </w:p>
    <w:p>
      <w:pPr>
        <w:ind w:firstLine="640" w:firstLineChars="200"/>
        <w:jc w:val="left"/>
        <w:rPr>
          <w:rFonts w:ascii="黑体" w:hAnsi="黑体" w:eastAsia="黑体"/>
          <w:sz w:val="32"/>
          <w:szCs w:val="32"/>
        </w:rPr>
      </w:pPr>
      <w:r>
        <w:rPr>
          <w:rFonts w:hint="eastAsia" w:asciiTheme="minorEastAsia" w:hAnsiTheme="minorEastAsia"/>
          <w:sz w:val="32"/>
          <w:szCs w:val="32"/>
        </w:rPr>
        <w:t>附件</w:t>
      </w:r>
      <w:r>
        <w:rPr>
          <w:rFonts w:hint="eastAsia" w:ascii="黑体" w:hAnsi="黑体" w:eastAsia="黑体"/>
          <w:sz w:val="32"/>
          <w:szCs w:val="32"/>
        </w:rPr>
        <w:t>：</w:t>
      </w:r>
    </w:p>
    <w:p>
      <w:pPr>
        <w:ind w:left="73" w:leftChars="35" w:firstLine="643" w:firstLineChars="200"/>
        <w:jc w:val="left"/>
        <w:rPr>
          <w:rFonts w:asciiTheme="minorEastAsia" w:hAnsiTheme="minorEastAsia"/>
          <w:sz w:val="32"/>
          <w:szCs w:val="32"/>
        </w:rPr>
      </w:pPr>
      <w:r>
        <w:rPr>
          <w:rFonts w:hint="eastAsia" w:asciiTheme="minorEastAsia" w:hAnsiTheme="minorEastAsia"/>
          <w:b/>
          <w:bCs/>
          <w:sz w:val="32"/>
          <w:szCs w:val="32"/>
        </w:rPr>
        <w:t>1.其他事项说明</w:t>
      </w:r>
    </w:p>
    <w:p>
      <w:pPr>
        <w:ind w:firstLine="640" w:firstLineChars="200"/>
        <w:jc w:val="left"/>
        <w:rPr>
          <w:rFonts w:hint="eastAsia" w:asciiTheme="minorEastAsia" w:hAnsiTheme="minorEastAsia"/>
          <w:color w:val="auto"/>
          <w:sz w:val="32"/>
          <w:szCs w:val="32"/>
        </w:rPr>
      </w:pPr>
      <w:r>
        <w:rPr>
          <w:rFonts w:hint="eastAsia" w:asciiTheme="minorEastAsia" w:hAnsiTheme="minorEastAsia"/>
          <w:color w:val="auto"/>
          <w:sz w:val="32"/>
          <w:szCs w:val="32"/>
        </w:rPr>
        <w:t>1）材料进场要求：塑料管、水表</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阀门</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水箱</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消毒器、消毒锅</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离心式泵</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气压罐</w:t>
      </w:r>
      <w:r>
        <w:rPr>
          <w:rFonts w:hint="eastAsia" w:asciiTheme="minorEastAsia" w:hAnsiTheme="minorEastAsia"/>
          <w:color w:val="auto"/>
          <w:sz w:val="32"/>
          <w:szCs w:val="32"/>
          <w:lang w:eastAsia="zh-CN"/>
        </w:rPr>
        <w:t>、</w:t>
      </w:r>
      <w:r>
        <w:rPr>
          <w:rFonts w:hint="eastAsia" w:asciiTheme="minorEastAsia" w:hAnsiTheme="minorEastAsia"/>
          <w:color w:val="auto"/>
          <w:sz w:val="32"/>
          <w:szCs w:val="32"/>
        </w:rPr>
        <w:t>室外消火栓等主要材料进场必须报业主方签字认可方可使用，否则不予验收；</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3）付款方式：竣工验收合格付至合同额的70%，以业主方审计结果为结算依据，业主方审计后付至审计额的95%，留5%作为质保金一年后无质量问题一次性付清；</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4）项目总工期40天（35天内需完成90%以上工作量，剩余5天为局部整改弹性工期），延误工期一天处罚5000元，如发现承包方拖延工期，业主方视现场情况可自主安排人员抢工，工人工资按500元/人计算，材料由承包方提供；</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5）业主方随时对质量进行检查，发现质量不合格、安全不符合要求的,承包方应当承担违约责任，原则上每次承担违约金为500至1000元，重要工序或较大及以上质量事故发生除及时整改到位、消除隐患外，业主方每次给予承包方罚款3000元，承包方自接到通知之日三天内必须一次性缴清。未按要求整改到位的，业主方有权暂停工程款的支付。</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6）项目安全生产的达标目标及相应事项的约定：严格将月轻伤事故率控制在1.5‰以内，严格达到“五无”标准，即无死亡、无重伤、无火灾、无中毒、无坍塌，出现任何安全事故由承包方全权承担并处理一切后果。</w:t>
      </w:r>
    </w:p>
    <w:p>
      <w:pPr>
        <w:ind w:firstLine="640" w:firstLineChars="200"/>
        <w:jc w:val="left"/>
        <w:rPr>
          <w:rFonts w:asciiTheme="minorEastAsia" w:hAnsiTheme="minorEastAsia"/>
          <w:color w:val="auto"/>
          <w:sz w:val="32"/>
          <w:szCs w:val="32"/>
        </w:rPr>
      </w:pPr>
      <w:r>
        <w:rPr>
          <w:rFonts w:hint="eastAsia" w:asciiTheme="minorEastAsia" w:hAnsiTheme="minorEastAsia"/>
          <w:color w:val="auto"/>
          <w:sz w:val="32"/>
          <w:szCs w:val="32"/>
        </w:rPr>
        <w:t>7）其它未尽事宜，在合同中约定。</w:t>
      </w:r>
    </w:p>
    <w:p>
      <w:pPr>
        <w:spacing w:line="360" w:lineRule="auto"/>
        <w:ind w:left="105" w:leftChars="50"/>
        <w:rPr>
          <w:rFonts w:asciiTheme="minorEastAsia" w:hAnsiTheme="minorEastAsia"/>
          <w:bCs/>
          <w:sz w:val="32"/>
          <w:szCs w:val="32"/>
        </w:rPr>
      </w:pPr>
    </w:p>
    <w:p>
      <w:pPr>
        <w:rPr>
          <w:rFonts w:ascii="仿宋" w:hAnsi="仿宋" w:eastAsia="仿宋"/>
          <w:b/>
          <w:bCs/>
          <w:sz w:val="32"/>
          <w:szCs w:val="32"/>
        </w:rPr>
      </w:pPr>
    </w:p>
    <w:p>
      <w:pPr>
        <w:ind w:firstLine="643" w:firstLineChars="200"/>
        <w:rPr>
          <w:rFonts w:asciiTheme="minorEastAsia" w:hAnsiTheme="minorEastAsia"/>
          <w:b/>
          <w:bCs/>
          <w:sz w:val="32"/>
          <w:szCs w:val="32"/>
        </w:rPr>
      </w:pPr>
      <w:r>
        <w:rPr>
          <w:rFonts w:hint="eastAsia" w:asciiTheme="minorEastAsia" w:hAnsiTheme="minorEastAsia"/>
          <w:b/>
          <w:bCs/>
          <w:sz w:val="32"/>
          <w:szCs w:val="32"/>
        </w:rPr>
        <w:t>2.招标要约价</w:t>
      </w:r>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60"/>
        <w:gridCol w:w="3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410" w:type="dxa"/>
            <w:gridSpan w:val="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总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260"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工程名称： 给排水工程</w:t>
            </w:r>
          </w:p>
        </w:tc>
        <w:tc>
          <w:tcPr>
            <w:tcW w:w="315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0410"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编制说明</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一、项目名称：上饶职业技术学院应急给水与消防改造工程</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二、工程名称：上饶职业技术学院应急给水与消防改造工程</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三、建设单位：上饶市职业技术学院</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四、编制依据：本工程采用清单计价，执行《建设工程工程量清单计价规范》GB50500-2013，套用《江西省市政工程消耗量定额及统一基价表》（2017版）；</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五、取费标准：市政（市区）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六、材料价格采用标准：主材价参照 2022年7月份《上饶工程造价信息》上饶县价格信息计算，缺项材料参照同期上饶市信息价计算,部分材料按市场价估价。</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七、其他说明：</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1.室外消火栓设计为SS150，与设计确认改为SS100；</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2.路面破除及恢复不在本项目编制范围内。</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3.运距暂按1KM考虑。</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4.该项目记取10%的暂列金，</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w:t>
            </w:r>
          </w:p>
        </w:tc>
      </w:tr>
    </w:tbl>
    <w:p/>
    <w:p/>
    <w:p/>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67"/>
        <w:gridCol w:w="1275"/>
        <w:gridCol w:w="962"/>
        <w:gridCol w:w="2413"/>
        <w:gridCol w:w="600"/>
        <w:gridCol w:w="201"/>
        <w:gridCol w:w="811"/>
        <w:gridCol w:w="972"/>
        <w:gridCol w:w="30"/>
        <w:gridCol w:w="1361"/>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18"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3"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7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9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24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6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101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58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给水管网</w:t>
            </w:r>
          </w:p>
        </w:tc>
        <w:tc>
          <w:tcPr>
            <w:tcW w:w="2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950739.93</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040501004001</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铸铁管</w:t>
            </w:r>
          </w:p>
        </w:tc>
        <w:tc>
          <w:tcPr>
            <w:tcW w:w="2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2.材质及规格:球墨铸铁管  DN150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3.连接形式:承插连接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2586.009</w:t>
            </w: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164.53</w:t>
            </w: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425476.06</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2"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040501004008</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铸铁管</w:t>
            </w:r>
          </w:p>
        </w:tc>
        <w:tc>
          <w:tcPr>
            <w:tcW w:w="2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2.材质及规格:球墨铸铁管  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3.连接形式:承插连接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94.476</w:t>
            </w: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136.26</w:t>
            </w: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12873.3</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2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2.材质及规格:衬塑刚管-DN80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3.连接形式:沟槽连接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170.345</w:t>
            </w: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90.03</w:t>
            </w: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15336.16</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040501004003</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24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2.材质及规格:衬塑刚管-DN65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3.连接形式:沟槽连接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73.334</w:t>
            </w:r>
          </w:p>
        </w:tc>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77.8</w:t>
            </w:r>
          </w:p>
        </w:tc>
        <w:tc>
          <w:tcPr>
            <w:tcW w:w="1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5705.39</w:t>
            </w:r>
          </w:p>
        </w:tc>
        <w:tc>
          <w:tcPr>
            <w:tcW w:w="12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39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459390.91</w:t>
            </w:r>
          </w:p>
        </w:tc>
        <w:tc>
          <w:tcPr>
            <w:tcW w:w="121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18" w:type="dxa"/>
            <w:gridSpan w:val="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3"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79"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7"/>
        <w:gridCol w:w="1412"/>
        <w:gridCol w:w="1113"/>
        <w:gridCol w:w="2175"/>
        <w:gridCol w:w="672"/>
        <w:gridCol w:w="903"/>
        <w:gridCol w:w="940"/>
        <w:gridCol w:w="124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5989"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4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7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1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21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9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51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040501004009</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2.材质及规格:衬塑刚管-DN50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3.连接形式:沟槽连接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72.73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4363.8</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2.材质及规格:衬塑刚管-DN40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3.连接形式:沟槽连接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351.861</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59.75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21023.69</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2.材质及规格:衬塑刚管-DN32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3.连接形式:沟槽连接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85.09</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55.24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4700.37</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1.土壤类别:三类土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2.挖土深度:1M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2488.21</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17517</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1.填方材料品种:三类土</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548.22</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8590.61</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040103001002</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1.填方材料品种:山砂</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1518.615</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151.39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229903.12</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1.废弃料品种:三类土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2.运距:1KM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1939.99</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13211.33</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1.规格:DN150</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1019.59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1019.59</w:t>
            </w:r>
          </w:p>
        </w:tc>
        <w:tc>
          <w:tcPr>
            <w:tcW w:w="13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3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4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300329.51</w:t>
            </w:r>
          </w:p>
        </w:tc>
        <w:tc>
          <w:tcPr>
            <w:tcW w:w="13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89"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43"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78"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5"/>
        <w:gridCol w:w="1410"/>
        <w:gridCol w:w="1455"/>
        <w:gridCol w:w="1515"/>
        <w:gridCol w:w="540"/>
        <w:gridCol w:w="285"/>
        <w:gridCol w:w="675"/>
        <w:gridCol w:w="1110"/>
        <w:gridCol w:w="30"/>
        <w:gridCol w:w="12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5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1.规格:DN100（带止回阀，闸阀及Y型过滤器）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2393.38</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4786.76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1.规格:DN80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558.67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1676.01</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1.规格:DN65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487.66</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487.66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1.规格:DN40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211.37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1690.96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040502009005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1.规格:DN32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170.13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170.13</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1.种类:法兰闸阀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694.91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13203.29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2.材质及规格:DN80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269.39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1616.34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2.材质及规格:DN65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235.97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707.91</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76.69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306.76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2.材质及规格:DN40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2.材质及规格:DN32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55.74</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167.22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砌筑井</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砖砌圆形阀门井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1803.39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81152.55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砌筑井</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砖砌矩形水表井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5273.87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84381.92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终端设备（给水）</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467686.62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191019.51</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0" w:type="dxa"/>
            <w:gridSpan w:val="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9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2"/>
        <w:gridCol w:w="1395"/>
        <w:gridCol w:w="1351"/>
        <w:gridCol w:w="1926"/>
        <w:gridCol w:w="521"/>
        <w:gridCol w:w="269"/>
        <w:gridCol w:w="617"/>
        <w:gridCol w:w="1099"/>
        <w:gridCol w:w="30"/>
        <w:gridCol w:w="1212"/>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5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3"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031006015001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水箱</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1.材质、类型:不锈钢水箱（带5CM聚氨酯或泡沫塑料保温层）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2.型号、规格:10000*6000*3000  容积180m3 附带钢爬梯</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178464.95</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356929.9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030109001001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离心式泵</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1.名称:消火栓泵（原泵房替换老泵预留）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2.型号:XBD9.0/45-235L</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3.规格:流量：45L/s，扬程：90m，功率：75Kw，一用一备</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12352.83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24705.66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031006013001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消毒器、消毒锅</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1.类型:CL缓释消毒器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2134.41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4268.82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04B001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DN100通气管</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1.名称:DN100通气管</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249.7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499.4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080902006001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液位计</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1.名称:液位显示仪</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852.82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1705.64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螺纹阀门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1.类型:防止旋流器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2.规格、压力等级:DN100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536.98</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2147.92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030109001002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离心式泵</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1.名称:变频泵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2.型号:AAB30/0.45-2-7.5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3.规格:额定流量8.3L/S,额定压力0.45MPa/工作压力0.40MPa,功率7.5KW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10804.74</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43218.96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031006004001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气压罐</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1.型号、规格:隔膜式气压罐  150L</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5402.09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10804.18</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444280.48</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0" w:type="dxa"/>
            <w:gridSpan w:val="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9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5"/>
        <w:gridCol w:w="1410"/>
        <w:gridCol w:w="1099"/>
        <w:gridCol w:w="1950"/>
        <w:gridCol w:w="746"/>
        <w:gridCol w:w="675"/>
        <w:gridCol w:w="1110"/>
        <w:gridCol w:w="30"/>
        <w:gridCol w:w="12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0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9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7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031003002001</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螺纹法兰阀门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1.类型:压力控制器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2.规格、压力等级:DN150</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3260.33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6520.66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040502005008</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1.种类:法兰闸阀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694.91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5559.28</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040502005012</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1.种类:法兰闸阀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381.3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2287.8</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040502005013</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1.种类:Y型过滤器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424.8</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1699.2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040502005009</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1.种类:防倒流止回阀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672.86</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2691.44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040502005010</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1.种类:可取挠橡胶软接头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595.52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2382.08</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040502005014</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1.种类:可取挠橡胶软接头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420.64</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1682.56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030601002001</w:t>
            </w:r>
          </w:p>
        </w:tc>
        <w:tc>
          <w:tcPr>
            <w:tcW w:w="10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压力仪表</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1.名称:压力表 盘装</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72.89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583.12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8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23406.14</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0"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9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5"/>
        <w:gridCol w:w="1410"/>
        <w:gridCol w:w="1049"/>
        <w:gridCol w:w="1921"/>
        <w:gridCol w:w="667"/>
        <w:gridCol w:w="158"/>
        <w:gridCol w:w="804"/>
        <w:gridCol w:w="981"/>
        <w:gridCol w:w="30"/>
        <w:gridCol w:w="12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0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9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6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9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60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消防管网</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824635.05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2.材质及规格:钢丝骨架PE管 DN200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3.连接形式:电熔连接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1950</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147.87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288346.5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040501004007</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1.垫层、基础材质及厚度:砂碎石垫层  砂垫层50厚 碎石垫层150厚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2.材质及规格:钢丝骨架PE管 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3.连接形式:电熔连接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4.铺设深度:1M</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1170</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78.67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92043.9</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040101002002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挖沟槽土方</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1.土壤类别:三类土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2.挖土深度:1M</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2379</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16771.95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040103001003</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1.填方材料品种:三类土</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516.75</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15.67</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8097.47</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040103001004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回填方</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1.填方材料品种:山砂</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1512.986</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151.39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229050.95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040103002002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1.废弃料品种:三类土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2.运距:1KM</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1862.25</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12681.92</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040502005007</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1.种类:法兰闸阀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381.3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17921.1</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664913.79</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0" w:type="dxa"/>
            <w:gridSpan w:val="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9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1"/>
        <w:gridCol w:w="1403"/>
        <w:gridCol w:w="1392"/>
        <w:gridCol w:w="1497"/>
        <w:gridCol w:w="756"/>
        <w:gridCol w:w="278"/>
        <w:gridCol w:w="649"/>
        <w:gridCol w:w="1094"/>
        <w:gridCol w:w="30"/>
        <w:gridCol w:w="1236"/>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00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5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9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综合合价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040502005006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阀门</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1.种类:法兰闸阀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2.材质及规格:DN200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3.连接方式:法兰连接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1248.3</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22469.4</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030901011001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室外消火栓</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1.安装方式:室外地上式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2.型号、规格:SS100-65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1054.29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20031.51</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040504001003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砌筑井</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砖砌圆形阀门井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座</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1803.39</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117220.35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分部分项合计</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2243061.6</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措施项目</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4164.35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011705001001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大型机械设备进出场及安拆</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履带式挖掘机进出场费1m3以内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台·次</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4164.35</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4164.35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单价措施合计</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4164.35</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163885.61</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2247225.95</w:t>
            </w: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0" w:type="dxa"/>
            <w:gridSpan w:val="6"/>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none"/>
              </w:rPr>
            </w:pPr>
          </w:p>
        </w:tc>
        <w:tc>
          <w:tcPr>
            <w:tcW w:w="181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6"/>
                <w:szCs w:val="16"/>
                <w:u w:val="single"/>
              </w:rPr>
            </w:pPr>
          </w:p>
        </w:tc>
        <w:tc>
          <w:tcPr>
            <w:tcW w:w="259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表—08</w:t>
            </w:r>
          </w:p>
        </w:tc>
      </w:tr>
    </w:tbl>
    <w:p/>
    <w:p/>
    <w:p/>
    <w:p/>
    <w:p/>
    <w:p/>
    <w:p/>
    <w:p/>
    <w:p/>
    <w:p/>
    <w:p/>
    <w:p/>
    <w:p/>
    <w:p/>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5"/>
        <w:gridCol w:w="3540"/>
        <w:gridCol w:w="225"/>
        <w:gridCol w:w="1515"/>
        <w:gridCol w:w="345"/>
        <w:gridCol w:w="870"/>
        <w:gridCol w:w="78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4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295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64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2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37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18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结算金额（元）</w:t>
            </w:r>
          </w:p>
        </w:tc>
        <w:tc>
          <w:tcPr>
            <w:tcW w:w="186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暂列金额</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224306.16</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材料暂估价</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专业工程暂估价</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计日工</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总承包服务费</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w:t>
            </w: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37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  计</w:t>
            </w:r>
          </w:p>
        </w:tc>
        <w:tc>
          <w:tcPr>
            <w:tcW w:w="18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224306.16</w:t>
            </w:r>
          </w:p>
        </w:tc>
        <w:tc>
          <w:tcPr>
            <w:tcW w:w="16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186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174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1215"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40"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表—12</w:t>
            </w:r>
          </w:p>
        </w:tc>
      </w:tr>
    </w:tbl>
    <w:p/>
    <w:p/>
    <w:p/>
    <w:p/>
    <w:p/>
    <w:p/>
    <w:p/>
    <w:p/>
    <w:p/>
    <w:p/>
    <w:p/>
    <w:p/>
    <w:p/>
    <w:p/>
    <w:p/>
    <w:p/>
    <w:p/>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2790"/>
        <w:gridCol w:w="1155"/>
        <w:gridCol w:w="1305"/>
        <w:gridCol w:w="1470"/>
        <w:gridCol w:w="75"/>
        <w:gridCol w:w="127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478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2775" w:type="dxa"/>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85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84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27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24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计算基础</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计算基数</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计算费率(%)</w:t>
            </w:r>
          </w:p>
        </w:tc>
        <w:tc>
          <w:tcPr>
            <w:tcW w:w="15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规费</w:t>
            </w: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社会保险费</w:t>
            </w: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定额人工费+定额机械费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32226.54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住房公积金</w:t>
            </w: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定额人工费+定额机械费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工程排污费</w:t>
            </w: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定额人工费+定额机械费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税金</w:t>
            </w: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分部分项+措施项目+其他项目+规费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2546867.3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229218.06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85"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2775"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85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表—13</w:t>
            </w:r>
          </w:p>
        </w:tc>
      </w:tr>
    </w:tbl>
    <w:p/>
    <w:p/>
    <w:p/>
    <w:p/>
    <w:p/>
    <w:p/>
    <w:p/>
    <w:p/>
    <w:p/>
    <w:p/>
    <w:p/>
    <w:p/>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0"/>
        <w:gridCol w:w="1035"/>
        <w:gridCol w:w="2040"/>
        <w:gridCol w:w="90"/>
        <w:gridCol w:w="1080"/>
        <w:gridCol w:w="1065"/>
        <w:gridCol w:w="975"/>
        <w:gridCol w:w="60"/>
        <w:gridCol w:w="100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14230116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红丹粉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17070215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无缝钢管 D22×2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J00392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数字多用表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台班</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05030139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木板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1242.81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1166.29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-76.52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17190151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输水软管 Φ25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19000321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螺纹阀门 DN15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26.96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24110186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弹簧压力表 Y-100 0～1.6MPa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24590121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压力表弯管 DN15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02270113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细白布 宽900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05030205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枕木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868.04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-56.96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05010111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道木 250×200×2500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141.74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C01602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棉纱头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BC1508</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中砂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218.65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155.57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BC1497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卵石 20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0.159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71.82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154.88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05030105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板枋材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1028.63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965.3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15010225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油浸石棉绳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03130119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尼龙砂轮片 φ400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14.85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02270123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棉纱头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14010111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清油 C01-1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03210415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金属滤网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03131955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锯条(各种规格)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0.796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15010171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石棉板衬垫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51.43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01350201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紫铜板(综合)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68.42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64.21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03131923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钢锯条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BC1080@2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法兰水表 公称直径（mm以内） 65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442.31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235.29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BC1081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法兰水表 公称直径（mm以内） 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678.9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478.58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-200.32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18250457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黑玛钢管箍 DN32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03130933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低碳钢焊条 J422(综合)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01290223</w:t>
            </w: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热轧厚钢板 δ12～20 </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1.252</w:t>
            </w: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2.59</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p>
      <w:pPr>
        <w:rPr>
          <w:sz w:val="20"/>
          <w:szCs w:val="21"/>
        </w:rPr>
      </w:pPr>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2"/>
        <w:gridCol w:w="1116"/>
        <w:gridCol w:w="2012"/>
        <w:gridCol w:w="88"/>
        <w:gridCol w:w="1066"/>
        <w:gridCol w:w="1057"/>
        <w:gridCol w:w="970"/>
        <w:gridCol w:w="59"/>
        <w:gridCol w:w="1002"/>
        <w:gridCol w:w="1149"/>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14330133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三氯乙烯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R00001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综合人工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J990921010</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电焊机(综合)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台班</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65.72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15130165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聚酯乙烯泡沫塑料板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18.52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BC0619@2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压力控制器DN150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457.74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3204.39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2746.65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BC1066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碳钢平焊法兰 公称直径（mm以内） 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BC1080</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法兰水表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442.31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334.99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-107.32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BC1086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法兰止回阀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139.72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260.44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120.72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BC1092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法兰过滤器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414.02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388.52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02270125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棉纱线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2.093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18.31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03011305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六角螺栓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01290121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热轧薄钢板 δ1.6～1.9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13030199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厚漆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14010106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清油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BC0614@2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闸阀 公称直径（mm以内) 32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153.44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38.81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-114.63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BC0615@1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闸阀 公称直径（mm以内) 65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170.58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207.43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BC1080@1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法兰水表 公称直径（mm以内） 80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442.31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-136.01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18150437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黑玛钢六角内接头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3.232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23.12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14090119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黄油钙基脂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3.336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20330211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石棉橡胶垫 φ150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01210109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角钢(综合)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15010117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石棉橡胶板(低压) δ0.8～6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18031333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压制弯头 φ108×7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21.16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19.86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BC0614@3</w:t>
            </w: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闸阀 公称直径（mm以内) 50 </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153.44</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59.76</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-93.68</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0"/>
        <w:gridCol w:w="1035"/>
        <w:gridCol w:w="2040"/>
        <w:gridCol w:w="90"/>
        <w:gridCol w:w="1080"/>
        <w:gridCol w:w="1065"/>
        <w:gridCol w:w="975"/>
        <w:gridCol w:w="60"/>
        <w:gridCol w:w="100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BC0617@2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Y型过滤器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263.01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46.14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BC0617@3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可取挠橡胶软接头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258.85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41.98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BC0619@3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防倒流止回阀 DN150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457.74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440.23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BC0619@4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可取挠橡胶软接头 DN150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457.74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362.89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-94.85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BC1074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法兰闸阀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18150407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黑玛钢活接头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51.84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48.65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03130937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低碳钢焊条 J427 φ3.2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4.199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17010251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焊接钢管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28.47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26.72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01030701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镀锌铁丝(综合)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BC0616@1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闸阀 公称直径（mm以内) 80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239.57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48.42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法兰阀门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990316510</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吊装机械(综合)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台班</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394.14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369.87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-24.27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02330105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草袋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14030116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煤油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18250459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黑玛钢管箍 DN40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14050151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机油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03130111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尼龙砂轮片 φ100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8.518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04050143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卵石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71.82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154.88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BC0614@1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闸阀 公称直径（mm以内) 40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153.44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-103.17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BC1065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碳钢平焊法兰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30.98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03130929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低碳钢焊条 J422 φ3.2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13.742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13010261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铅油(厚漆)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14.66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02270129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破布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15.833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C01613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膨胀螺栓 M10</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BC0620@1</w:t>
            </w: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法兰闸阀 公称直径（mm以内) 200 </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869.19</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877.88</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8.69</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4"/>
        <w:gridCol w:w="1116"/>
        <w:gridCol w:w="2018"/>
        <w:gridCol w:w="89"/>
        <w:gridCol w:w="1064"/>
        <w:gridCol w:w="1058"/>
        <w:gridCol w:w="969"/>
        <w:gridCol w:w="59"/>
        <w:gridCol w:w="999"/>
        <w:gridCol w:w="1146"/>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18010921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黑玛钢堵头 DN15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14390141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乙炔气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03012447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六角螺栓带螺母、垫圈 M20×(85～100)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BC0619@1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法兰闸阀  公称直径（mm以内) 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457.74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462.28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01030723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镀锌铁丝 φ4.0～2.8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28.056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03012373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镀锌六角螺栓带螺母  2平垫1弹垫 M16×100以内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31.312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03131967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砂纸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20330206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石棉橡胶垫 φ100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03210645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斜垫铁(综合)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35.638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BC0995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平焊法兰 公称直径（mm以内） 200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93.61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87.87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03210485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平垫铁(综合)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37.882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20010235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平焊法兰 1.6MPa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38.16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BC0617@1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法兰闸阀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15010115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石棉橡胶板(中压) δ0.8～6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55.02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03130913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低碳钢焊条(综合)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59.102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13350157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聚四氟乙烯生料带 宽20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59.334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BC0421@6</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衬塑刚管-DN50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14390115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氧气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62.975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04010135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水泥 42.5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63.327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17290117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钢筋混凝土管 d300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64.638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61.84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13010243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煤焦沥青漆 L01-17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65.394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BC0994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平焊法兰 公称直径（mm以内） 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49.54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衬塑刚管-DN65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73.334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w:t>
            </w: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J990123005</w:t>
            </w: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夯实机电动 20～62N·m </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台班</w:t>
            </w: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76.145</w:t>
            </w: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28.93</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27.13</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pPr>
        <w:pStyle w:val="2"/>
        <w:rPr>
          <w:sz w:val="28"/>
          <w:szCs w:val="18"/>
        </w:rPr>
      </w:pPr>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4"/>
        <w:gridCol w:w="1296"/>
        <w:gridCol w:w="1965"/>
        <w:gridCol w:w="84"/>
        <w:gridCol w:w="1040"/>
        <w:gridCol w:w="1053"/>
        <w:gridCol w:w="951"/>
        <w:gridCol w:w="57"/>
        <w:gridCol w:w="981"/>
        <w:gridCol w:w="1116"/>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预拌混凝土 C10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386.26</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135.26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11027.75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衬塑刚管-DN32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85.09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20.67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BC0407@1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球墨铸铁管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94.476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53.57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3935.87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04130103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标准砖 240×115×53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千块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107.726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465.84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391.73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-7983.57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02290128</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油麻丝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111.295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BC0445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电熔套筒 管外径（mm以内） 110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BC0992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平焊法兰 公称直径（mm以内） 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32.13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RG</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人工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122.76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80210559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预拌混凝土 C25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124.472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296.69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440.94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144.25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17955.09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36010139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铸铁井盖、井座 φ700 重型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275.67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345.41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69.74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8787.24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34110103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电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kW·h</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156.072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02010127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橡胶板 δ12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衬塑刚管-DN80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170.345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53.18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BC0448</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电熔套筒 管外径（mm以内） 200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28.29</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03012439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六角螺栓带螺母、垫圈 M16×(65～80)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04030147@1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山砂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315.003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63.08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111.14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48.06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15139.03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衬塑刚管-DN40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351.861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-5756.45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02090101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塑料薄膜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716.964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33010224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塑钢爬梯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741.368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5.38</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04010117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膨胀水泥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848.358</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04050211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碎石 40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991.36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129.37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37.17</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36848.85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BC0421@5</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钢丝骨架PE管 DN100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35.49</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-5.66</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CY</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柴油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1236.411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2.91</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3597.96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34110117</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水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1360.566</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QY</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汽油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1482.124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9.65</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3.19</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04050221-1@2</w:t>
            </w: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山砂 </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1936.622</w:t>
            </w: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111.14</w:t>
            </w: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55.14</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106785.34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p>
      <w:pPr>
        <w:pStyle w:val="3"/>
        <w:ind w:left="0" w:leftChars="0" w:firstLine="0" w:firstLineChars="0"/>
        <w:rPr>
          <w:sz w:val="24"/>
          <w:szCs w:val="18"/>
        </w:rPr>
      </w:pPr>
    </w:p>
    <w:tbl>
      <w:tblPr>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9"/>
        <w:gridCol w:w="1296"/>
        <w:gridCol w:w="1931"/>
        <w:gridCol w:w="84"/>
        <w:gridCol w:w="1048"/>
        <w:gridCol w:w="1055"/>
        <w:gridCol w:w="956"/>
        <w:gridCol w:w="57"/>
        <w:gridCol w:w="985"/>
        <w:gridCol w:w="1124"/>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主要材料及价差汇总表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工程名称：给排水工程</w:t>
            </w:r>
          </w:p>
        </w:tc>
        <w:tc>
          <w:tcPr>
            <w:tcW w:w="321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37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号</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定额编号</w:t>
            </w:r>
          </w:p>
        </w:tc>
        <w:tc>
          <w:tcPr>
            <w:tcW w:w="21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0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0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市场价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价格差</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04050221-1@3</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山砂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1943.827</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111.14</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55.14</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107182.63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BC0425@2</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钢丝骨架PE管 DN200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1950</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98.73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-15.28</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00010104</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综合工日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2518.703</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37780.55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BC0408@1</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球墨铸铁管 公称直径（mm以内) 150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2586.009</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96.43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118.58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22.15</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57280.1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DIAN</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电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kW·h</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4301.291</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BC0009</w:t>
            </w: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砌筑干粉砂浆 M10 </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98267.04</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0.28</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w:t>
            </w: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358818.83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造价员盖执业章：</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 算 员 签 字：</w:t>
            </w: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2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6"/>
                <w:szCs w:val="16"/>
                <w:u w:val="none"/>
              </w:rPr>
            </w:pPr>
          </w:p>
        </w:tc>
        <w:tc>
          <w:tcPr>
            <w:tcW w:w="321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6"/>
                <w:szCs w:val="16"/>
                <w:u w:val="single"/>
              </w:rPr>
            </w:pPr>
          </w:p>
        </w:tc>
        <w:tc>
          <w:tcPr>
            <w:tcW w:w="3375"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编制日期：</w:t>
            </w:r>
          </w:p>
        </w:tc>
      </w:tr>
    </w:tbl>
    <w:p/>
    <w:sectPr>
      <w:pgSz w:w="11906" w:h="16838"/>
      <w:pgMar w:top="720" w:right="720" w:bottom="720" w:left="72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67ABC"/>
    <w:multiLevelType w:val="singleLevel"/>
    <w:tmpl w:val="35667A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jIzMjFjNjVmYmU0NmRlNDE0YWUyNjU2ZmMwMTUifQ=="/>
  </w:docVars>
  <w:rsids>
    <w:rsidRoot w:val="00135FBB"/>
    <w:rsid w:val="000351E9"/>
    <w:rsid w:val="000412EC"/>
    <w:rsid w:val="00042DA8"/>
    <w:rsid w:val="00057243"/>
    <w:rsid w:val="000606D2"/>
    <w:rsid w:val="00073ED6"/>
    <w:rsid w:val="00081095"/>
    <w:rsid w:val="00082B04"/>
    <w:rsid w:val="00095C6E"/>
    <w:rsid w:val="000B1A74"/>
    <w:rsid w:val="000B3328"/>
    <w:rsid w:val="000B374B"/>
    <w:rsid w:val="000D1FC5"/>
    <w:rsid w:val="00131872"/>
    <w:rsid w:val="00135FBB"/>
    <w:rsid w:val="00137273"/>
    <w:rsid w:val="00141431"/>
    <w:rsid w:val="00151B45"/>
    <w:rsid w:val="001549FC"/>
    <w:rsid w:val="00167999"/>
    <w:rsid w:val="001716F8"/>
    <w:rsid w:val="0018424E"/>
    <w:rsid w:val="00191369"/>
    <w:rsid w:val="001B783B"/>
    <w:rsid w:val="001D20E5"/>
    <w:rsid w:val="001E47E5"/>
    <w:rsid w:val="00220B98"/>
    <w:rsid w:val="0025265D"/>
    <w:rsid w:val="0025736D"/>
    <w:rsid w:val="00265A23"/>
    <w:rsid w:val="00287FAF"/>
    <w:rsid w:val="002A3D9C"/>
    <w:rsid w:val="002B2963"/>
    <w:rsid w:val="002C6872"/>
    <w:rsid w:val="002D43CB"/>
    <w:rsid w:val="002E3BB4"/>
    <w:rsid w:val="002F332F"/>
    <w:rsid w:val="00300B23"/>
    <w:rsid w:val="00301031"/>
    <w:rsid w:val="00324833"/>
    <w:rsid w:val="003744AB"/>
    <w:rsid w:val="0037501C"/>
    <w:rsid w:val="003806D0"/>
    <w:rsid w:val="00392AB4"/>
    <w:rsid w:val="003A1B11"/>
    <w:rsid w:val="003A1CD1"/>
    <w:rsid w:val="003B7605"/>
    <w:rsid w:val="003B7706"/>
    <w:rsid w:val="003C48C3"/>
    <w:rsid w:val="003D197C"/>
    <w:rsid w:val="003E7D0B"/>
    <w:rsid w:val="004032B4"/>
    <w:rsid w:val="004059BA"/>
    <w:rsid w:val="00421971"/>
    <w:rsid w:val="00422C6A"/>
    <w:rsid w:val="004436C9"/>
    <w:rsid w:val="00450D6C"/>
    <w:rsid w:val="00467A0A"/>
    <w:rsid w:val="00470659"/>
    <w:rsid w:val="00472BDB"/>
    <w:rsid w:val="004D1609"/>
    <w:rsid w:val="004D1971"/>
    <w:rsid w:val="004D3DAD"/>
    <w:rsid w:val="00501A2F"/>
    <w:rsid w:val="00521A8B"/>
    <w:rsid w:val="00523616"/>
    <w:rsid w:val="0053264B"/>
    <w:rsid w:val="0053344B"/>
    <w:rsid w:val="0053621A"/>
    <w:rsid w:val="005459F7"/>
    <w:rsid w:val="00552EEF"/>
    <w:rsid w:val="005559E9"/>
    <w:rsid w:val="005722DE"/>
    <w:rsid w:val="00574C1B"/>
    <w:rsid w:val="005876C6"/>
    <w:rsid w:val="005A2D15"/>
    <w:rsid w:val="005A457C"/>
    <w:rsid w:val="005A56C3"/>
    <w:rsid w:val="005A702E"/>
    <w:rsid w:val="005B1200"/>
    <w:rsid w:val="005B2983"/>
    <w:rsid w:val="005B5EF8"/>
    <w:rsid w:val="005B6C3E"/>
    <w:rsid w:val="005D001A"/>
    <w:rsid w:val="005D3B3F"/>
    <w:rsid w:val="005D4B3A"/>
    <w:rsid w:val="005E628C"/>
    <w:rsid w:val="005F6B54"/>
    <w:rsid w:val="006006E1"/>
    <w:rsid w:val="00605211"/>
    <w:rsid w:val="006053FD"/>
    <w:rsid w:val="006147AE"/>
    <w:rsid w:val="006231C6"/>
    <w:rsid w:val="00624287"/>
    <w:rsid w:val="00634C37"/>
    <w:rsid w:val="006369DB"/>
    <w:rsid w:val="00643D14"/>
    <w:rsid w:val="00657722"/>
    <w:rsid w:val="00660E86"/>
    <w:rsid w:val="00660FFB"/>
    <w:rsid w:val="00666ED2"/>
    <w:rsid w:val="00680E60"/>
    <w:rsid w:val="006845A5"/>
    <w:rsid w:val="00686C62"/>
    <w:rsid w:val="00692660"/>
    <w:rsid w:val="00693F7A"/>
    <w:rsid w:val="006A7D26"/>
    <w:rsid w:val="006B5939"/>
    <w:rsid w:val="006C3748"/>
    <w:rsid w:val="006C739E"/>
    <w:rsid w:val="006E5021"/>
    <w:rsid w:val="006F7EF8"/>
    <w:rsid w:val="0070117E"/>
    <w:rsid w:val="00712F10"/>
    <w:rsid w:val="007245CE"/>
    <w:rsid w:val="007304DC"/>
    <w:rsid w:val="00732E62"/>
    <w:rsid w:val="007342A4"/>
    <w:rsid w:val="00737F59"/>
    <w:rsid w:val="00760C28"/>
    <w:rsid w:val="007B50CA"/>
    <w:rsid w:val="007C54D0"/>
    <w:rsid w:val="007D11EA"/>
    <w:rsid w:val="007E3A6D"/>
    <w:rsid w:val="007E481E"/>
    <w:rsid w:val="00802951"/>
    <w:rsid w:val="00822DDB"/>
    <w:rsid w:val="00822F97"/>
    <w:rsid w:val="0082765E"/>
    <w:rsid w:val="0085729E"/>
    <w:rsid w:val="00872197"/>
    <w:rsid w:val="008731CF"/>
    <w:rsid w:val="008A5FCC"/>
    <w:rsid w:val="008B645B"/>
    <w:rsid w:val="008B7E55"/>
    <w:rsid w:val="008C2A30"/>
    <w:rsid w:val="008D69A4"/>
    <w:rsid w:val="008E1045"/>
    <w:rsid w:val="008E2990"/>
    <w:rsid w:val="008F4225"/>
    <w:rsid w:val="009036B0"/>
    <w:rsid w:val="00903A56"/>
    <w:rsid w:val="009041D0"/>
    <w:rsid w:val="0091204C"/>
    <w:rsid w:val="00932B52"/>
    <w:rsid w:val="00933518"/>
    <w:rsid w:val="00936831"/>
    <w:rsid w:val="00940507"/>
    <w:rsid w:val="00953534"/>
    <w:rsid w:val="00965B65"/>
    <w:rsid w:val="0096675C"/>
    <w:rsid w:val="00966F1F"/>
    <w:rsid w:val="009774D8"/>
    <w:rsid w:val="00983AA2"/>
    <w:rsid w:val="00996844"/>
    <w:rsid w:val="009A0425"/>
    <w:rsid w:val="009A43C9"/>
    <w:rsid w:val="009C6096"/>
    <w:rsid w:val="009C6285"/>
    <w:rsid w:val="009E30D7"/>
    <w:rsid w:val="00A07522"/>
    <w:rsid w:val="00A07A23"/>
    <w:rsid w:val="00A118BA"/>
    <w:rsid w:val="00A31FF0"/>
    <w:rsid w:val="00A34251"/>
    <w:rsid w:val="00A36A87"/>
    <w:rsid w:val="00A44C3A"/>
    <w:rsid w:val="00A45FFB"/>
    <w:rsid w:val="00A46695"/>
    <w:rsid w:val="00A47F4B"/>
    <w:rsid w:val="00A511D5"/>
    <w:rsid w:val="00A55B8B"/>
    <w:rsid w:val="00A60ECC"/>
    <w:rsid w:val="00A64B10"/>
    <w:rsid w:val="00A74201"/>
    <w:rsid w:val="00A854B8"/>
    <w:rsid w:val="00A9460D"/>
    <w:rsid w:val="00A9518D"/>
    <w:rsid w:val="00AB4D15"/>
    <w:rsid w:val="00AD579B"/>
    <w:rsid w:val="00AE44D5"/>
    <w:rsid w:val="00AF1EC6"/>
    <w:rsid w:val="00AF5651"/>
    <w:rsid w:val="00AF61FB"/>
    <w:rsid w:val="00B00C2C"/>
    <w:rsid w:val="00B03517"/>
    <w:rsid w:val="00B07295"/>
    <w:rsid w:val="00B16AA5"/>
    <w:rsid w:val="00B17943"/>
    <w:rsid w:val="00B226B2"/>
    <w:rsid w:val="00B32156"/>
    <w:rsid w:val="00B55551"/>
    <w:rsid w:val="00B63C4C"/>
    <w:rsid w:val="00B75FF5"/>
    <w:rsid w:val="00B7617D"/>
    <w:rsid w:val="00B8421C"/>
    <w:rsid w:val="00B855EA"/>
    <w:rsid w:val="00BB7C55"/>
    <w:rsid w:val="00BC0CB7"/>
    <w:rsid w:val="00BC222B"/>
    <w:rsid w:val="00BC5793"/>
    <w:rsid w:val="00BE09B6"/>
    <w:rsid w:val="00BE1A15"/>
    <w:rsid w:val="00BE5E5B"/>
    <w:rsid w:val="00BF52DA"/>
    <w:rsid w:val="00C03962"/>
    <w:rsid w:val="00C16AD2"/>
    <w:rsid w:val="00C172E7"/>
    <w:rsid w:val="00C20756"/>
    <w:rsid w:val="00C22CAC"/>
    <w:rsid w:val="00C235D0"/>
    <w:rsid w:val="00C26B1C"/>
    <w:rsid w:val="00C51EA6"/>
    <w:rsid w:val="00C54C3F"/>
    <w:rsid w:val="00CA1775"/>
    <w:rsid w:val="00CA261A"/>
    <w:rsid w:val="00CA6714"/>
    <w:rsid w:val="00CC151F"/>
    <w:rsid w:val="00CC26E2"/>
    <w:rsid w:val="00CC496A"/>
    <w:rsid w:val="00CD3087"/>
    <w:rsid w:val="00CF7926"/>
    <w:rsid w:val="00D10FB8"/>
    <w:rsid w:val="00D14500"/>
    <w:rsid w:val="00D20BA8"/>
    <w:rsid w:val="00D22AAE"/>
    <w:rsid w:val="00D31E53"/>
    <w:rsid w:val="00D367AF"/>
    <w:rsid w:val="00D5621D"/>
    <w:rsid w:val="00D60100"/>
    <w:rsid w:val="00D6480D"/>
    <w:rsid w:val="00D722B6"/>
    <w:rsid w:val="00D90BF6"/>
    <w:rsid w:val="00DA7133"/>
    <w:rsid w:val="00DB6C1D"/>
    <w:rsid w:val="00DB79CB"/>
    <w:rsid w:val="00DC2881"/>
    <w:rsid w:val="00DD2A8C"/>
    <w:rsid w:val="00DD515B"/>
    <w:rsid w:val="00DE3313"/>
    <w:rsid w:val="00DF5ED2"/>
    <w:rsid w:val="00E021C2"/>
    <w:rsid w:val="00E06EFD"/>
    <w:rsid w:val="00E16A60"/>
    <w:rsid w:val="00E3649D"/>
    <w:rsid w:val="00E46B34"/>
    <w:rsid w:val="00E52A39"/>
    <w:rsid w:val="00E90859"/>
    <w:rsid w:val="00EA6EA6"/>
    <w:rsid w:val="00EB16B0"/>
    <w:rsid w:val="00EE028D"/>
    <w:rsid w:val="00EF5DF5"/>
    <w:rsid w:val="00F03D6E"/>
    <w:rsid w:val="00F118CB"/>
    <w:rsid w:val="00F12CB3"/>
    <w:rsid w:val="00F15C31"/>
    <w:rsid w:val="00F17F1C"/>
    <w:rsid w:val="00F253AA"/>
    <w:rsid w:val="00F529D2"/>
    <w:rsid w:val="00F6583C"/>
    <w:rsid w:val="00F87F09"/>
    <w:rsid w:val="00F94114"/>
    <w:rsid w:val="00FA0675"/>
    <w:rsid w:val="00FA0C27"/>
    <w:rsid w:val="00FA51BE"/>
    <w:rsid w:val="00FB382D"/>
    <w:rsid w:val="00FB46D0"/>
    <w:rsid w:val="00FC0A38"/>
    <w:rsid w:val="00FC3FD7"/>
    <w:rsid w:val="00FD4427"/>
    <w:rsid w:val="00FD5025"/>
    <w:rsid w:val="00FF3DF8"/>
    <w:rsid w:val="04312F42"/>
    <w:rsid w:val="0439574D"/>
    <w:rsid w:val="04D97E41"/>
    <w:rsid w:val="067D22A0"/>
    <w:rsid w:val="06B70330"/>
    <w:rsid w:val="079419B2"/>
    <w:rsid w:val="08372E79"/>
    <w:rsid w:val="089842A4"/>
    <w:rsid w:val="08B270BF"/>
    <w:rsid w:val="097F5B75"/>
    <w:rsid w:val="09D73860"/>
    <w:rsid w:val="0BAF6E91"/>
    <w:rsid w:val="0C1950BD"/>
    <w:rsid w:val="0C313D7F"/>
    <w:rsid w:val="0D7D2787"/>
    <w:rsid w:val="0DF46152"/>
    <w:rsid w:val="0FA87CB6"/>
    <w:rsid w:val="123D1E48"/>
    <w:rsid w:val="142714BB"/>
    <w:rsid w:val="17EB02C3"/>
    <w:rsid w:val="197625C1"/>
    <w:rsid w:val="1AF43152"/>
    <w:rsid w:val="1B4C4A27"/>
    <w:rsid w:val="1DAD29FE"/>
    <w:rsid w:val="1E4572BF"/>
    <w:rsid w:val="1FD24223"/>
    <w:rsid w:val="203A097B"/>
    <w:rsid w:val="234240CD"/>
    <w:rsid w:val="24366C7D"/>
    <w:rsid w:val="25F17ACB"/>
    <w:rsid w:val="26732F33"/>
    <w:rsid w:val="289718A1"/>
    <w:rsid w:val="298F0631"/>
    <w:rsid w:val="29B10F64"/>
    <w:rsid w:val="2BAC4FA0"/>
    <w:rsid w:val="2F480644"/>
    <w:rsid w:val="2F9E0358"/>
    <w:rsid w:val="3028417A"/>
    <w:rsid w:val="30A758FB"/>
    <w:rsid w:val="31164D60"/>
    <w:rsid w:val="320A1FE0"/>
    <w:rsid w:val="322D66F8"/>
    <w:rsid w:val="329A004E"/>
    <w:rsid w:val="32A64EB8"/>
    <w:rsid w:val="332B1C78"/>
    <w:rsid w:val="34102AD1"/>
    <w:rsid w:val="358F3103"/>
    <w:rsid w:val="38F60EB1"/>
    <w:rsid w:val="3D7E2A85"/>
    <w:rsid w:val="3E0C1056"/>
    <w:rsid w:val="3F065FF6"/>
    <w:rsid w:val="429E2362"/>
    <w:rsid w:val="44DF35DD"/>
    <w:rsid w:val="46B05809"/>
    <w:rsid w:val="47C700FF"/>
    <w:rsid w:val="49D450A6"/>
    <w:rsid w:val="4A2C461F"/>
    <w:rsid w:val="4A7B6573"/>
    <w:rsid w:val="4BB87817"/>
    <w:rsid w:val="4FC90DE7"/>
    <w:rsid w:val="526B6D30"/>
    <w:rsid w:val="539048F6"/>
    <w:rsid w:val="567E4EEE"/>
    <w:rsid w:val="59A1619B"/>
    <w:rsid w:val="5A2E0285"/>
    <w:rsid w:val="5AF60845"/>
    <w:rsid w:val="5BFA2D50"/>
    <w:rsid w:val="5EE02C18"/>
    <w:rsid w:val="5F7556E5"/>
    <w:rsid w:val="61CA69DF"/>
    <w:rsid w:val="630046FE"/>
    <w:rsid w:val="63046193"/>
    <w:rsid w:val="65684A71"/>
    <w:rsid w:val="68214A3E"/>
    <w:rsid w:val="68392F11"/>
    <w:rsid w:val="68DE3CD7"/>
    <w:rsid w:val="69A05482"/>
    <w:rsid w:val="6A2012F5"/>
    <w:rsid w:val="6B1D4AF3"/>
    <w:rsid w:val="6B990291"/>
    <w:rsid w:val="6BFA70B0"/>
    <w:rsid w:val="6CB13A1C"/>
    <w:rsid w:val="6D92266D"/>
    <w:rsid w:val="6DD95D44"/>
    <w:rsid w:val="6F9A1F43"/>
    <w:rsid w:val="713804CB"/>
    <w:rsid w:val="71AE1658"/>
    <w:rsid w:val="727E5E44"/>
    <w:rsid w:val="728B4A77"/>
    <w:rsid w:val="745306AC"/>
    <w:rsid w:val="76D0167E"/>
    <w:rsid w:val="78000771"/>
    <w:rsid w:val="789F5E6B"/>
    <w:rsid w:val="7A263C8D"/>
    <w:rsid w:val="7F592BD9"/>
    <w:rsid w:val="7F8F6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99"/>
    <w:rPr>
      <w:rFonts w:ascii="仿宋_GB2312" w:hAnsi="宋体" w:eastAsia="仿宋_GB2312"/>
      <w:sz w:val="32"/>
      <w:szCs w:val="20"/>
    </w:rPr>
  </w:style>
  <w:style w:type="paragraph" w:styleId="3">
    <w:name w:val="Body Text First Indent"/>
    <w:basedOn w:val="2"/>
    <w:next w:val="1"/>
    <w:qFormat/>
    <w:uiPriority w:val="0"/>
    <w:pPr>
      <w:ind w:firstLine="420" w:firstLineChars="100"/>
    </w:pPr>
    <w:rPr>
      <w:rFonts w:ascii="宋体" w:hAnsi="Arial"/>
      <w:sz w:val="28"/>
    </w:rPr>
  </w:style>
  <w:style w:type="paragraph" w:styleId="4">
    <w:name w:val="Balloon Text"/>
    <w:basedOn w:val="1"/>
    <w:link w:val="3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3C3D3E"/>
      <w:sz w:val="18"/>
      <w:szCs w:val="18"/>
      <w:u w:val="none"/>
    </w:rPr>
  </w:style>
  <w:style w:type="character" w:styleId="12">
    <w:name w:val="Hyperlink"/>
    <w:basedOn w:val="10"/>
    <w:semiHidden/>
    <w:unhideWhenUsed/>
    <w:qFormat/>
    <w:uiPriority w:val="99"/>
    <w:rPr>
      <w:color w:val="3C3D3E"/>
      <w:sz w:val="18"/>
      <w:szCs w:val="18"/>
      <w:u w:val="none"/>
    </w:rPr>
  </w:style>
  <w:style w:type="paragraph" w:customStyle="1" w:styleId="13">
    <w:name w:val="正文缩进1"/>
    <w:basedOn w:val="1"/>
    <w:qFormat/>
    <w:uiPriority w:val="0"/>
    <w:pPr>
      <w:ind w:firstLine="200" w:firstLineChars="200"/>
    </w:pPr>
    <w:rPr>
      <w:szCs w:val="24"/>
    </w:rPr>
  </w:style>
  <w:style w:type="paragraph" w:customStyle="1" w:styleId="14">
    <w:name w:val="列出段落1"/>
    <w:basedOn w:val="1"/>
    <w:qFormat/>
    <w:uiPriority w:val="34"/>
    <w:pPr>
      <w:ind w:firstLine="420" w:firstLineChars="200"/>
    </w:pPr>
  </w:style>
  <w:style w:type="character" w:customStyle="1" w:styleId="15">
    <w:name w:val="页眉 Char"/>
    <w:basedOn w:val="10"/>
    <w:link w:val="6"/>
    <w:semiHidden/>
    <w:qFormat/>
    <w:uiPriority w:val="99"/>
    <w:rPr>
      <w:kern w:val="2"/>
      <w:sz w:val="18"/>
      <w:szCs w:val="18"/>
    </w:rPr>
  </w:style>
  <w:style w:type="character" w:customStyle="1" w:styleId="16">
    <w:name w:val="页脚 Char"/>
    <w:basedOn w:val="10"/>
    <w:link w:val="5"/>
    <w:semiHidden/>
    <w:qFormat/>
    <w:uiPriority w:val="99"/>
    <w:rPr>
      <w:kern w:val="2"/>
      <w:sz w:val="18"/>
      <w:szCs w:val="18"/>
    </w:rPr>
  </w:style>
  <w:style w:type="paragraph" w:customStyle="1" w:styleId="17">
    <w:name w:val="xl65"/>
    <w:basedOn w:val="1"/>
    <w:qFormat/>
    <w:uiPriority w:val="0"/>
    <w:pPr>
      <w:widowControl/>
      <w:pBdr>
        <w:top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8">
    <w:name w:val="xl6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21">
    <w:name w:val="xl69"/>
    <w:basedOn w:val="1"/>
    <w:qFormat/>
    <w:uiPriority w:val="0"/>
    <w:pPr>
      <w:widowControl/>
      <w:pBdr>
        <w:top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4">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eastAsia="宋体" w:cs="宋体"/>
      <w:kern w:val="0"/>
      <w:sz w:val="18"/>
      <w:szCs w:val="18"/>
    </w:rPr>
  </w:style>
  <w:style w:type="paragraph" w:customStyle="1" w:styleId="26">
    <w:name w:val="xl74"/>
    <w:basedOn w:val="1"/>
    <w:qFormat/>
    <w:uiPriority w:val="0"/>
    <w:pPr>
      <w:widowControl/>
      <w:spacing w:before="100" w:beforeAutospacing="1" w:after="100" w:afterAutospacing="1"/>
      <w:jc w:val="center"/>
      <w:textAlignment w:val="center"/>
    </w:pPr>
    <w:rPr>
      <w:rFonts w:ascii="黑体" w:hAnsi="黑体" w:eastAsia="黑体" w:cs="宋体"/>
      <w:kern w:val="0"/>
      <w:sz w:val="40"/>
      <w:szCs w:val="40"/>
    </w:rPr>
  </w:style>
  <w:style w:type="paragraph" w:customStyle="1" w:styleId="27">
    <w:name w:val="xl75"/>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宋体" w:cs="宋体"/>
      <w:kern w:val="0"/>
      <w:sz w:val="22"/>
    </w:rPr>
  </w:style>
  <w:style w:type="paragraph" w:customStyle="1" w:styleId="28">
    <w:name w:val="xl76"/>
    <w:basedOn w:val="1"/>
    <w:qFormat/>
    <w:uiPriority w:val="0"/>
    <w:pPr>
      <w:widowControl/>
      <w:pBdr>
        <w:bottom w:val="single" w:color="000000" w:sz="4" w:space="0"/>
      </w:pBdr>
      <w:spacing w:before="100" w:beforeAutospacing="1" w:after="100" w:afterAutospacing="1"/>
      <w:jc w:val="right"/>
      <w:textAlignment w:val="center"/>
    </w:pPr>
    <w:rPr>
      <w:rFonts w:ascii="宋体" w:hAnsi="宋体" w:eastAsia="宋体" w:cs="宋体"/>
      <w:kern w:val="0"/>
      <w:sz w:val="22"/>
    </w:rPr>
  </w:style>
  <w:style w:type="paragraph" w:customStyle="1" w:styleId="29">
    <w:name w:val="xl77"/>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0">
    <w:name w:val="xl78"/>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1">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2">
    <w:name w:val="xl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3">
    <w:name w:val="xl8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8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5">
    <w:name w:val="xl83"/>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6">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7">
    <w:name w:val="xl85"/>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8">
    <w:name w:val="Char"/>
    <w:basedOn w:val="1"/>
    <w:qFormat/>
    <w:uiPriority w:val="0"/>
    <w:rPr>
      <w:rFonts w:ascii="仿宋_GB2312" w:eastAsia="仿宋_GB2312"/>
      <w:b/>
      <w:sz w:val="32"/>
      <w:szCs w:val="32"/>
    </w:rPr>
  </w:style>
  <w:style w:type="character" w:customStyle="1" w:styleId="39">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40">
    <w:name w:val="正文文本 Char"/>
    <w:basedOn w:val="10"/>
    <w:link w:val="2"/>
    <w:qFormat/>
    <w:uiPriority w:val="99"/>
    <w:rPr>
      <w:rFonts w:ascii="仿宋_GB2312" w:hAnsi="宋体" w:eastAsia="仿宋_GB2312" w:cstheme="minorBidi"/>
      <w:kern w:val="2"/>
      <w:sz w:val="32"/>
    </w:rPr>
  </w:style>
  <w:style w:type="paragraph" w:customStyle="1" w:styleId="41">
    <w:name w:val="font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2">
    <w:name w:val="font1"/>
    <w:basedOn w:val="1"/>
    <w:qFormat/>
    <w:uiPriority w:val="0"/>
    <w:pPr>
      <w:widowControl/>
      <w:spacing w:before="100" w:beforeAutospacing="1" w:after="100" w:afterAutospacing="1"/>
      <w:jc w:val="left"/>
    </w:pPr>
    <w:rPr>
      <w:rFonts w:ascii="宋体" w:hAnsi="宋体" w:eastAsia="宋体" w:cs="宋体"/>
      <w:b/>
      <w:bCs/>
      <w:color w:val="000000"/>
      <w:kern w:val="0"/>
      <w:sz w:val="40"/>
      <w:szCs w:val="40"/>
    </w:rPr>
  </w:style>
  <w:style w:type="paragraph" w:customStyle="1" w:styleId="43">
    <w:name w:val="font2"/>
    <w:basedOn w:val="1"/>
    <w:qFormat/>
    <w:uiPriority w:val="0"/>
    <w:pPr>
      <w:widowControl/>
      <w:spacing w:before="100" w:beforeAutospacing="1" w:after="100" w:afterAutospacing="1"/>
      <w:jc w:val="left"/>
    </w:pPr>
    <w:rPr>
      <w:rFonts w:ascii="??" w:hAnsi="??" w:eastAsia="宋体" w:cs="宋体"/>
      <w:color w:val="000000"/>
      <w:kern w:val="0"/>
      <w:sz w:val="18"/>
      <w:szCs w:val="18"/>
    </w:rPr>
  </w:style>
  <w:style w:type="paragraph" w:customStyle="1" w:styleId="44">
    <w:name w:val="font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5">
    <w:name w:val="font4"/>
    <w:basedOn w:val="1"/>
    <w:qFormat/>
    <w:uiPriority w:val="0"/>
    <w:pPr>
      <w:widowControl/>
      <w:spacing w:before="100" w:beforeAutospacing="1" w:after="100" w:afterAutospacing="1"/>
      <w:jc w:val="left"/>
    </w:pPr>
    <w:rPr>
      <w:rFonts w:ascii="宋体" w:hAnsi="宋体" w:eastAsia="宋体" w:cs="宋体"/>
      <w:color w:val="000000"/>
      <w:kern w:val="0"/>
      <w:sz w:val="18"/>
      <w:szCs w:val="18"/>
      <w:u w:val="single"/>
    </w:rPr>
  </w:style>
  <w:style w:type="paragraph" w:customStyle="1" w:styleId="46">
    <w:name w:val="font5"/>
    <w:basedOn w:val="1"/>
    <w:qFormat/>
    <w:uiPriority w:val="0"/>
    <w:pPr>
      <w:widowControl/>
      <w:spacing w:before="100" w:beforeAutospacing="1" w:after="100" w:afterAutospacing="1"/>
      <w:jc w:val="left"/>
    </w:pPr>
    <w:rPr>
      <w:rFonts w:ascii="黑体" w:hAnsi="黑体" w:eastAsia="黑体" w:cs="宋体"/>
      <w:color w:val="000000"/>
      <w:kern w:val="0"/>
      <w:sz w:val="20"/>
      <w:szCs w:val="20"/>
    </w:rPr>
  </w:style>
  <w:style w:type="paragraph" w:customStyle="1" w:styleId="47">
    <w:name w:val="et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color w:val="000000"/>
      <w:kern w:val="0"/>
      <w:sz w:val="40"/>
      <w:szCs w:val="40"/>
    </w:rPr>
  </w:style>
  <w:style w:type="paragraph" w:customStyle="1" w:styleId="48">
    <w:name w:val="et3"/>
    <w:basedOn w:val="1"/>
    <w:qFormat/>
    <w:uiPriority w:val="0"/>
    <w:pPr>
      <w:widowControl/>
      <w:shd w:val="clear" w:color="FFFFFF" w:fill="FFFFFF"/>
      <w:spacing w:before="100" w:beforeAutospacing="1" w:after="100" w:afterAutospacing="1"/>
      <w:jc w:val="left"/>
    </w:pPr>
    <w:rPr>
      <w:rFonts w:ascii="宋体" w:hAnsi="宋体" w:eastAsia="宋体" w:cs="宋体"/>
      <w:color w:val="000000"/>
      <w:kern w:val="0"/>
      <w:sz w:val="20"/>
      <w:szCs w:val="20"/>
    </w:rPr>
  </w:style>
  <w:style w:type="paragraph" w:customStyle="1" w:styleId="49">
    <w:name w:val="et4"/>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0">
    <w:name w:val="et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1">
    <w:name w:val="et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2">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3">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54">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55">
    <w:name w:val="et10"/>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6">
    <w:name w:val="et1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 w:val="20"/>
      <w:szCs w:val="20"/>
    </w:rPr>
  </w:style>
  <w:style w:type="paragraph" w:customStyle="1" w:styleId="57">
    <w:name w:val="et1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8">
    <w:name w:val="et13"/>
    <w:basedOn w:val="1"/>
    <w:qFormat/>
    <w:uiPriority w:val="0"/>
    <w:pPr>
      <w:widowControl/>
      <w:shd w:val="clear" w:color="FFFFFF" w:fill="FFFFFF"/>
      <w:spacing w:before="100" w:beforeAutospacing="1" w:after="100" w:afterAutospacing="1"/>
      <w:jc w:val="left"/>
      <w:textAlignment w:val="top"/>
    </w:pPr>
    <w:rPr>
      <w:rFonts w:ascii="宋体" w:hAnsi="宋体" w:eastAsia="宋体" w:cs="宋体"/>
      <w:color w:val="000000"/>
      <w:kern w:val="0"/>
      <w:sz w:val="24"/>
      <w:szCs w:val="24"/>
    </w:rPr>
  </w:style>
  <w:style w:type="paragraph" w:customStyle="1" w:styleId="59">
    <w:name w:val="et14"/>
    <w:basedOn w:val="1"/>
    <w:qFormat/>
    <w:uiPriority w:val="0"/>
    <w:pPr>
      <w:widowControl/>
      <w:shd w:val="clear" w:color="FFFFFF" w:fill="FFFFFF"/>
      <w:spacing w:before="100" w:beforeAutospacing="1" w:after="100" w:afterAutospacing="1"/>
      <w:jc w:val="left"/>
      <w:textAlignment w:val="top"/>
    </w:pPr>
    <w:rPr>
      <w:rFonts w:ascii="宋体" w:hAnsi="宋体" w:eastAsia="宋体" w:cs="宋体"/>
      <w:color w:val="000000"/>
      <w:kern w:val="0"/>
      <w:sz w:val="24"/>
      <w:szCs w:val="24"/>
      <w:u w:val="single"/>
    </w:rPr>
  </w:style>
  <w:style w:type="paragraph" w:customStyle="1" w:styleId="60">
    <w:name w:val="et15"/>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color w:val="000000"/>
      <w:kern w:val="0"/>
      <w:sz w:val="40"/>
      <w:szCs w:val="40"/>
    </w:rPr>
  </w:style>
  <w:style w:type="paragraph" w:customStyle="1" w:styleId="61">
    <w:name w:val="et16"/>
    <w:basedOn w:val="1"/>
    <w:qFormat/>
    <w:uiPriority w:val="0"/>
    <w:pPr>
      <w:widowControl/>
      <w:shd w:val="clear" w:color="FFFFFF" w:fill="FFFFFF"/>
      <w:spacing w:before="100" w:beforeAutospacing="1" w:after="100" w:afterAutospacing="1"/>
      <w:jc w:val="right"/>
    </w:pPr>
    <w:rPr>
      <w:rFonts w:ascii="宋体" w:hAnsi="宋体" w:eastAsia="宋体" w:cs="宋体"/>
      <w:color w:val="000000"/>
      <w:kern w:val="0"/>
      <w:sz w:val="20"/>
      <w:szCs w:val="20"/>
    </w:rPr>
  </w:style>
  <w:style w:type="paragraph" w:customStyle="1" w:styleId="62">
    <w:name w:val="et1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3">
    <w:name w:val="et1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4">
    <w:name w:val="et1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5">
    <w:name w:val="et2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6">
    <w:name w:val="et21"/>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color w:val="000000"/>
      <w:kern w:val="0"/>
      <w:sz w:val="20"/>
      <w:szCs w:val="20"/>
    </w:rPr>
  </w:style>
  <w:style w:type="paragraph" w:customStyle="1" w:styleId="67">
    <w:name w:val="et22"/>
    <w:basedOn w:val="1"/>
    <w:qFormat/>
    <w:uiPriority w:val="0"/>
    <w:pPr>
      <w:widowControl/>
      <w:shd w:val="clear" w:color="FFFFFF" w:fill="FFFFFF"/>
      <w:spacing w:before="100" w:beforeAutospacing="1" w:after="100" w:afterAutospacing="1"/>
      <w:jc w:val="right"/>
      <w:textAlignment w:val="top"/>
    </w:pPr>
    <w:rPr>
      <w:rFonts w:ascii="宋体" w:hAnsi="宋体" w:eastAsia="宋体" w:cs="宋体"/>
      <w:color w:val="000000"/>
      <w:kern w:val="0"/>
      <w:sz w:val="24"/>
      <w:szCs w:val="24"/>
    </w:rPr>
  </w:style>
  <w:style w:type="paragraph" w:customStyle="1" w:styleId="68">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66823E-8F7D-4DFA-A46A-4277F852597E}">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5842</Words>
  <Characters>8014</Characters>
  <Lines>65</Lines>
  <Paragraphs>18</Paragraphs>
  <TotalTime>2</TotalTime>
  <ScaleCrop>false</ScaleCrop>
  <LinksUpToDate>false</LinksUpToDate>
  <CharactersWithSpaces>8150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2021-12-30T01:33:00Z</dcterms:created>
  <dc:creator>Administrator</dc:creator>
  <cp:lastModifiedBy>Administrator</cp:lastModifiedBy>
  <cp:lastPrinted>2022-07-01T06:35:00Z</cp:lastPrinted>
  <dcterms:modified xsi:type="dcterms:W3CDTF">2022-08-24T09:24:05Z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DC52A592EFD2450D986E22E843796A50</vt:lpwstr>
  </property>
</Properties>
</file>