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Tahoma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515151"/>
          <w:kern w:val="36"/>
          <w:sz w:val="44"/>
          <w:szCs w:val="44"/>
        </w:rPr>
        <w:t>上饶职业技术学院部分店面招标方案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>
      <w:pPr>
        <w:widowControl/>
        <w:shd w:val="clear" w:color="auto" w:fill="FFFFFF"/>
        <w:spacing w:line="480" w:lineRule="atLeast"/>
        <w:ind w:firstLine="580" w:firstLineChars="200"/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根据学院党委会研究决定对上饶职业技术学院第一食堂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楼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个店面，对外进行公开招标，招标方案如下：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一、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招标方式：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实行公开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招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标，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学校每个店面都设定好租赁价格并规定经营范围，招标方式为摸球。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中标者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在中标后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必须缴纳押金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（具体数额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见示意图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并且以后不得超规定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范围经营。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二、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经营场地、经营项目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第一食堂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一楼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（具体见示意图）</w:t>
      </w:r>
    </w:p>
    <w:p>
      <w:pPr>
        <w:widowControl/>
        <w:shd w:val="clear" w:color="auto" w:fill="FFFFFF"/>
        <w:ind w:left="6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三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报名条件及要求</w:t>
      </w:r>
    </w:p>
    <w:p>
      <w:pPr>
        <w:widowControl/>
        <w:shd w:val="clear" w:color="auto" w:fill="FFFFFF"/>
        <w:ind w:firstLine="705"/>
        <w:jc w:val="left"/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必须提供相关的过往经营合同或营业执照，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具有一定经营管理能力者携带身份证方可报名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，如发现过往经营合同或营业执照造假者不但要没收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投标押金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，即使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也要作废标处理。</w:t>
      </w:r>
    </w:p>
    <w:p>
      <w:pPr>
        <w:widowControl/>
        <w:shd w:val="clear" w:color="auto" w:fill="FFFFFF"/>
        <w:ind w:firstLine="705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2、投标人在投标时，需要充分考虑经营的风险性。报名时需交纳投标押金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（具体数额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见示意图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报名后未参加投标或中标后弃标者，押金不退还；中标者，投标押金转为经营合同履约保证金。</w:t>
      </w:r>
    </w:p>
    <w:p>
      <w:pPr>
        <w:widowControl/>
        <w:shd w:val="clear" w:color="auto" w:fill="FFFFFF"/>
        <w:ind w:firstLine="70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3、每个投标人只能投标一个店面。</w:t>
      </w:r>
    </w:p>
    <w:p>
      <w:pPr>
        <w:widowControl/>
        <w:shd w:val="clear" w:color="auto" w:fill="FFFFFF"/>
        <w:ind w:firstLine="571" w:firstLineChars="196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9"/>
        </w:rPr>
        <w:t>四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9"/>
        </w:rPr>
        <w:t>、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经营期限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经营期为三年，合同每年签订一次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中标经营者在上一年度经营期内无违反合同和学校有关规定的行为，可签订本经营期内下一年度的经营合同。</w:t>
      </w:r>
    </w:p>
    <w:p>
      <w:pPr>
        <w:widowControl/>
        <w:shd w:val="clear" w:color="auto" w:fill="FFFFFF"/>
        <w:ind w:firstLine="582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五、经营必知事项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人中标后，在经营期间，不得以经营状况不好或亏损为由拒交或少交租金，否则从保证金中减扣应承担的费用或赔偿因此造成的全部损失；不得以任何理由或借口将店铺转让他人经营，否则将终止合同，收回店铺，并扣除全部的合同保证金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2、经营者应按经营合同规定的时间（年度）缴纳租金，逾期不缴者从经营合同履约保证金中扣除，在保证金扣完后，将终止合同，收回店铺。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3、店面装修由承包人负责，费用自理，装修方案报学院备案。</w:t>
      </w:r>
    </w:p>
    <w:p>
      <w:pPr>
        <w:widowControl/>
        <w:shd w:val="clear" w:color="auto" w:fill="FFFFFF"/>
        <w:ind w:firstLine="580" w:firstLineChars="200"/>
        <w:jc w:val="left"/>
        <w:rPr>
          <w:rFonts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4、经营期内，如学院规划和建设需要终止合同，承包人应无条件服从：在承包期第一年未满的，按照不超过</w:t>
      </w: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50%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的装修（固定不可拆除部分）费用予以补偿；使用一年以上不予补偿。因违规而在经营一年周期中被提前收回经营权者，不予补偿。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5、签订合同后中标者必须在一个月内办理好相关证件(经营饮食小吃必须经卫生主管部门许可，办理相关证件方可开店经营)，否则院方将终止合同收回店铺。</w:t>
      </w:r>
    </w:p>
    <w:p>
      <w:pPr>
        <w:widowControl/>
        <w:shd w:val="clear" w:color="auto" w:fill="FFFFFF"/>
        <w:ind w:firstLine="725" w:firstLineChars="25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6、未尽事项在另行签订的经营合同中约定。</w:t>
      </w:r>
    </w:p>
    <w:p>
      <w:pPr>
        <w:widowControl/>
        <w:shd w:val="clear" w:color="auto" w:fill="FFFFFF"/>
        <w:ind w:firstLine="555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六、投标程序及评标办法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1、投标程序：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由店面招标领导小组对报名人员的资格和条件进行确认，并办理报名手续；</w:t>
      </w:r>
    </w:p>
    <w:p>
      <w:pPr>
        <w:widowControl/>
        <w:shd w:val="clear" w:color="auto" w:fill="FFFFFF"/>
        <w:ind w:firstLine="580" w:firstLineChars="20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2、中标确定：中标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方式为摸球。</w:t>
      </w:r>
    </w:p>
    <w:p>
      <w:pPr>
        <w:widowControl/>
        <w:shd w:val="clear" w:color="auto" w:fill="FFFFFF"/>
        <w:ind w:firstLine="580" w:firstLineChars="200"/>
        <w:jc w:val="left"/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3、经营者上交租金的确定：租金以标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书定的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价格为准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，并在租赁合同签订前交清。</w:t>
      </w:r>
    </w:p>
    <w:p>
      <w:pPr>
        <w:widowControl/>
        <w:shd w:val="clear" w:color="auto" w:fill="FFFFFF"/>
        <w:ind w:firstLine="580" w:firstLineChars="2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4、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出现下列情况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作为流标处理，重新组织下轮招标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；</w:t>
      </w:r>
    </w:p>
    <w:p>
      <w:pPr>
        <w:widowControl/>
        <w:shd w:val="clear" w:color="auto" w:fill="FFFFFF"/>
        <w:ind w:firstLine="290" w:firstLineChars="1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报名不满三家的标项</w:t>
      </w:r>
    </w:p>
    <w:p>
      <w:pPr>
        <w:widowControl/>
        <w:shd w:val="clear" w:color="auto" w:fill="FFFFFF"/>
        <w:ind w:firstLine="290" w:firstLineChars="100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）、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中标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  <w:lang w:eastAsia="zh-CN"/>
        </w:rPr>
        <w:t>者相关证件弄虚作假</w:t>
      </w:r>
      <w:r>
        <w:rPr>
          <w:rFonts w:hint="eastAsia" w:ascii="宋体" w:hAnsi="宋体" w:eastAsia="宋体" w:cs="Tahoma"/>
          <w:color w:val="000000"/>
          <w:kern w:val="0"/>
          <w:sz w:val="29"/>
          <w:szCs w:val="29"/>
        </w:rPr>
        <w:t>的标项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Tahoma"/>
          <w:color w:val="000000"/>
          <w:kern w:val="0"/>
          <w:sz w:val="29"/>
          <w:szCs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 xml:space="preserve">                                 上饶职业技术学院</w:t>
      </w:r>
    </w:p>
    <w:p>
      <w:pPr>
        <w:widowControl/>
        <w:shd w:val="clear" w:color="auto" w:fill="FFFFFF"/>
        <w:ind w:firstLine="555"/>
        <w:jc w:val="left"/>
        <w:rPr>
          <w:rFonts w:ascii="宋体" w:hAnsi="宋体" w:eastAsia="宋体" w:cs="Tahoma"/>
          <w:b/>
          <w:bCs/>
          <w:color w:val="000000"/>
          <w:kern w:val="0"/>
          <w:sz w:val="29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 xml:space="preserve">                                 201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>9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年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 xml:space="preserve"> 8 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月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  <w:lang w:val="en-US" w:eastAsia="zh-CN"/>
        </w:rPr>
        <w:t xml:space="preserve"> 23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9"/>
        </w:rPr>
        <w:t>日</w:t>
      </w:r>
    </w:p>
    <w:p>
      <w:pPr>
        <w:widowControl/>
        <w:shd w:val="clear" w:color="auto" w:fill="FFFFFF"/>
        <w:spacing w:after="90"/>
        <w:ind w:firstLine="420"/>
        <w:jc w:val="lef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FCA"/>
    <w:rsid w:val="0001737B"/>
    <w:rsid w:val="00350E2C"/>
    <w:rsid w:val="00573634"/>
    <w:rsid w:val="005A02C4"/>
    <w:rsid w:val="007F35F9"/>
    <w:rsid w:val="008035F1"/>
    <w:rsid w:val="00893B50"/>
    <w:rsid w:val="008E583C"/>
    <w:rsid w:val="009766B1"/>
    <w:rsid w:val="009B007E"/>
    <w:rsid w:val="009F331C"/>
    <w:rsid w:val="00B04913"/>
    <w:rsid w:val="00B243E9"/>
    <w:rsid w:val="00B93AAD"/>
    <w:rsid w:val="00CC1FCA"/>
    <w:rsid w:val="00E207DD"/>
    <w:rsid w:val="00E44F6C"/>
    <w:rsid w:val="00E45A10"/>
    <w:rsid w:val="00F62BEE"/>
    <w:rsid w:val="00FC2EB4"/>
    <w:rsid w:val="00FF1FF6"/>
    <w:rsid w:val="037A1E1B"/>
    <w:rsid w:val="076722CF"/>
    <w:rsid w:val="113158A5"/>
    <w:rsid w:val="25496861"/>
    <w:rsid w:val="33CF02E0"/>
    <w:rsid w:val="46E90322"/>
    <w:rsid w:val="543840B5"/>
    <w:rsid w:val="65A07053"/>
    <w:rsid w:val="690C72FF"/>
    <w:rsid w:val="6D1A2F56"/>
    <w:rsid w:val="70F660E8"/>
    <w:rsid w:val="77452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wp_visitcount"/>
    <w:basedOn w:val="7"/>
    <w:qFormat/>
    <w:uiPriority w:val="0"/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910</Characters>
  <Lines>7</Lines>
  <Paragraphs>2</Paragraphs>
  <TotalTime>5</TotalTime>
  <ScaleCrop>false</ScaleCrop>
  <LinksUpToDate>false</LinksUpToDate>
  <CharactersWithSpaces>1067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2018-06-07T01:30:00Z</dcterms:created>
  <dc:creator>yu</dc:creator>
  <cp:lastModifiedBy>谢林华</cp:lastModifiedBy>
  <cp:lastPrinted>2018-07-12T05:14:00Z</cp:lastPrinted>
  <dcterms:modified xsi:type="dcterms:W3CDTF">2019-08-23T01:48:29Z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